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4"/>
          <w:szCs w:val="24"/>
        </w:rPr>
      </w:pPr>
      <w:r>
        <w:rPr>
          <w:rFonts w:hint="eastAsia" w:ascii="仿宋" w:hAnsi="仿宋" w:eastAsia="仿宋"/>
          <w:sz w:val="24"/>
          <w:szCs w:val="24"/>
        </w:rPr>
        <w:t>附件1</w:t>
      </w:r>
    </w:p>
    <w:p>
      <w:pPr>
        <w:pStyle w:val="27"/>
        <w:spacing w:before="0" w:line="360" w:lineRule="auto"/>
        <w:jc w:val="center"/>
        <w:rPr>
          <w:rFonts w:ascii="楷体" w:hAnsi="楷体" w:eastAsia="楷体"/>
          <w:b/>
          <w:bCs/>
          <w:color w:val="000000"/>
          <w:sz w:val="32"/>
          <w:szCs w:val="32"/>
          <w:lang w:eastAsia="zh-CN"/>
        </w:rPr>
      </w:pPr>
      <w:r>
        <w:rPr>
          <w:rFonts w:hint="eastAsia" w:ascii="仿宋" w:hAnsi="仿宋" w:eastAsia="仿宋"/>
          <w:sz w:val="21"/>
          <w:szCs w:val="21"/>
          <w:lang w:eastAsia="zh-CN"/>
        </w:rPr>
        <w:t xml:space="preserve">    </w:t>
      </w:r>
      <w:r>
        <w:rPr>
          <w:rStyle w:val="15"/>
          <w:rFonts w:ascii="楷体" w:hAnsi="楷体" w:eastAsia="楷体"/>
          <w:color w:val="000000"/>
          <w:sz w:val="32"/>
          <w:szCs w:val="32"/>
        </w:rPr>
        <w:t>全国高等学校物理实验教学自制</w:t>
      </w:r>
      <w:r>
        <w:rPr>
          <w:rFonts w:ascii="楷体" w:hAnsi="楷体" w:eastAsia="楷体"/>
          <w:b/>
          <w:bCs/>
          <w:color w:val="000000"/>
          <w:sz w:val="32"/>
          <w:szCs w:val="32"/>
        </w:rPr>
        <w:t>仪器评</w:t>
      </w:r>
      <w:r>
        <w:rPr>
          <w:rFonts w:hint="eastAsia" w:ascii="楷体" w:hAnsi="楷体" w:eastAsia="楷体"/>
          <w:b/>
          <w:bCs/>
          <w:color w:val="000000"/>
          <w:sz w:val="32"/>
          <w:szCs w:val="32"/>
          <w:lang w:eastAsia="zh-CN"/>
        </w:rPr>
        <w:t>审规</w:t>
      </w:r>
      <w:r>
        <w:rPr>
          <w:rFonts w:ascii="楷体" w:hAnsi="楷体" w:eastAsia="楷体"/>
          <w:b/>
          <w:bCs/>
          <w:color w:val="000000"/>
          <w:sz w:val="32"/>
          <w:szCs w:val="32"/>
        </w:rPr>
        <w:t>则</w:t>
      </w:r>
    </w:p>
    <w:p>
      <w:pPr>
        <w:spacing w:line="360" w:lineRule="auto"/>
        <w:ind w:firstLine="480" w:firstLineChars="200"/>
        <w:rPr>
          <w:rFonts w:ascii="Times New Roman" w:hAnsi="Times New Roman" w:cs="Times New Roman"/>
          <w:sz w:val="24"/>
          <w:szCs w:val="24"/>
        </w:rPr>
      </w:pPr>
      <w:r>
        <w:rPr>
          <w:rFonts w:ascii="Times New Roman" w:hAnsi="Times New Roman" w:cs="Times New Roman"/>
          <w:bCs/>
          <w:sz w:val="24"/>
          <w:szCs w:val="24"/>
        </w:rPr>
        <w:t>全国高等学校物理实验教学研讨会</w:t>
      </w:r>
      <w:r>
        <w:rPr>
          <w:rFonts w:ascii="Times New Roman" w:hAnsi="Times New Roman" w:cs="Times New Roman"/>
          <w:sz w:val="24"/>
          <w:szCs w:val="24"/>
        </w:rPr>
        <w:t>系列会议由教育部物理学类专业教学指导委员会、大学物理课程教学指导委员会和全国高等学校实验物理教学研究会主办，相关高等学校承办。会议每两年举办一次。会议旨在通过高等学校物理实验教师之间的交流，促进高等学校物理实验教学质量的提升，并使高等学校物理实验教学更受重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系列会议的内容之一是：每四年举办一次的高等学校实验教师、学生所研制的物理实验教学仪器展览和评比。这项工作的开展对鼓励高等学校物理实验教师、学生自主研制物理实验教学仪器，积极参与相关教学新仪器的科学研究能够起到很好的激励作用；同时，对提高我国物理实验教学的整体水平有着深远意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本着“公平、公正、公开”的原则，为规范评比工作，全国高等学校实验物理教学研究会常务理事会特制定物理实验教学自制仪器评比规则。</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一、评比参考依据和范围</w:t>
      </w:r>
    </w:p>
    <w:p>
      <w:pPr>
        <w:numPr>
          <w:ilvl w:val="0"/>
          <w:numId w:val="2"/>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参评实验仪器须物理原理正确，且具有一定的创新（如由科研成果转化、从无到有的研制、对现有仪器的改进、仪器通用性优化等）。</w:t>
      </w:r>
    </w:p>
    <w:p>
      <w:pPr>
        <w:numPr>
          <w:ilvl w:val="0"/>
          <w:numId w:val="2"/>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参评实验仪器要避免“泛计算机化”，要求能够突出物理概念、规律和实验方法，体现物理实验的教学思想和教学过程。</w:t>
      </w:r>
    </w:p>
    <w:p>
      <w:pPr>
        <w:numPr>
          <w:ilvl w:val="0"/>
          <w:numId w:val="2"/>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仪器评比提倡“积木式”仪器，不提倡“黑盒子式”仪器；自制仪器应突出物理量（或参数）的定量测量，有利于学生动手实践训练，实验结果的重复性和稳定性好，教学效果好。</w:t>
      </w:r>
    </w:p>
    <w:p>
      <w:pPr>
        <w:numPr>
          <w:ilvl w:val="0"/>
          <w:numId w:val="2"/>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鼓励教师和学生根据自己的教学研究或在物理实验学习过程中的体会，结合教学要求设计和改进仪器。</w:t>
      </w:r>
    </w:p>
    <w:p>
      <w:pPr>
        <w:numPr>
          <w:ilvl w:val="0"/>
          <w:numId w:val="2"/>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已经商品化（即已在市场上销售）的自制实验仪器，希望能有一定的市场占有率（推广情况佳），同时用户反映和售后服务良好；对自用的实验仪器，学生的反映要优良。</w:t>
      </w:r>
    </w:p>
    <w:p>
      <w:pPr>
        <w:numPr>
          <w:ilvl w:val="0"/>
          <w:numId w:val="2"/>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学校和厂商联合研制的仪器，应以学校为主（研制团队第一作者必须为高等学校教师或学生），厂商单独研制的仪器不在本评比范围之内。</w:t>
      </w:r>
    </w:p>
    <w:p>
      <w:pPr>
        <w:numPr>
          <w:ilvl w:val="0"/>
          <w:numId w:val="2"/>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申请参评的实验仪器必须是在前一次评比后完成研制或开发（即四年一个周期）。</w:t>
      </w:r>
    </w:p>
    <w:p>
      <w:pPr>
        <w:numPr>
          <w:ilvl w:val="0"/>
          <w:numId w:val="2"/>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模仿或抄袭已获奖仪器的自制仪器不在本评比范围之内。</w:t>
      </w:r>
    </w:p>
    <w:p>
      <w:pPr>
        <w:numPr>
          <w:ilvl w:val="0"/>
          <w:numId w:val="2"/>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演示仪器或半定量教学仪器不在本评比范围之内。</w:t>
      </w:r>
    </w:p>
    <w:p>
      <w:pPr>
        <w:spacing w:line="360" w:lineRule="auto"/>
        <w:rPr>
          <w:rFonts w:ascii="Times New Roman" w:hAnsi="Times New Roman" w:cs="Times New Roman"/>
          <w:b/>
          <w:sz w:val="24"/>
          <w:szCs w:val="24"/>
        </w:rPr>
      </w:pPr>
      <w:r>
        <w:rPr>
          <w:rFonts w:ascii="Times New Roman" w:hAnsi="Times New Roman" w:cs="Times New Roman"/>
          <w:b/>
          <w:sz w:val="24"/>
          <w:szCs w:val="24"/>
        </w:rPr>
        <w:t>二、仪器评比的组织</w:t>
      </w:r>
    </w:p>
    <w:p>
      <w:pPr>
        <w:numPr>
          <w:ilvl w:val="0"/>
          <w:numId w:val="3"/>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研究会委托一位副理事长负责仪器评比的组织工作。</w:t>
      </w:r>
    </w:p>
    <w:p>
      <w:pPr>
        <w:numPr>
          <w:ilvl w:val="0"/>
          <w:numId w:val="3"/>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受委托的副理事长协同评审专家组和研讨会的承办单位一起完成仪器评比工作。</w:t>
      </w:r>
    </w:p>
    <w:p>
      <w:pPr>
        <w:numPr>
          <w:ilvl w:val="0"/>
          <w:numId w:val="3"/>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评审专家组由研究会邀请各常务理事单位推荐的专家和部分特邀的资深专家组成，并根据实际情况，在每次仪器评比前进行增补；专家组成员名单由理事长会议审核确定。</w:t>
      </w:r>
    </w:p>
    <w:p>
      <w:pPr>
        <w:numPr>
          <w:ilvl w:val="0"/>
          <w:numId w:val="3"/>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仪器评比分为初评和终评两个阶段。</w:t>
      </w:r>
    </w:p>
    <w:p>
      <w:pPr>
        <w:spacing w:line="360" w:lineRule="auto"/>
        <w:rPr>
          <w:rFonts w:ascii="Times New Roman" w:hAnsi="Times New Roman" w:cs="Times New Roman"/>
          <w:b/>
          <w:sz w:val="24"/>
          <w:szCs w:val="24"/>
        </w:rPr>
      </w:pPr>
      <w:r>
        <w:rPr>
          <w:rFonts w:ascii="Times New Roman" w:hAnsi="Times New Roman" w:cs="Times New Roman"/>
          <w:b/>
          <w:sz w:val="24"/>
          <w:szCs w:val="24"/>
        </w:rPr>
        <w:t>三、初评阶段</w:t>
      </w:r>
    </w:p>
    <w:p>
      <w:pPr>
        <w:numPr>
          <w:ilvl w:val="0"/>
          <w:numId w:val="4"/>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仪器研制团队根据仪器评比公告提交自制仪器评比相关的表格（表格可从公布的相关网站下载），并提交时长不超过6分钟的介绍视频（视频要求另行通知）；研制团队必须在申请表中选择参评类别（近代物理实验仪器或普通物理实验仪器，二选一），评审专家组对研制团队选择的参评类别进行核准。</w:t>
      </w:r>
    </w:p>
    <w:p>
      <w:pPr>
        <w:numPr>
          <w:ilvl w:val="0"/>
          <w:numId w:val="4"/>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评审专家组根据申请人提交的资料，审核参评仪器的资格，并根据参评仪器的总体水平，推荐一定比例的参评仪器入围终评。</w:t>
      </w:r>
    </w:p>
    <w:p>
      <w:pPr>
        <w:numPr>
          <w:ilvl w:val="0"/>
          <w:numId w:val="4"/>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研讨会承办单位协助评审专家组做好与各参评仪器研发团队的联络工作。</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四、终评阶段</w:t>
      </w:r>
    </w:p>
    <w:p>
      <w:pPr>
        <w:numPr>
          <w:ilvl w:val="0"/>
          <w:numId w:val="5"/>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进入终评的仪器，研制团队负责人务必根据会议通知要求到现场展示仪器，简明扼要地介绍仪器的整体情况，并对专家组的提问做出解答，否则被视为自动放弃参评。</w:t>
      </w:r>
    </w:p>
    <w:p>
      <w:pPr>
        <w:numPr>
          <w:ilvl w:val="0"/>
          <w:numId w:val="5"/>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评审专家组根据入围终评阶段的仪器总数确定各个等级获奖名额，一、二、三等奖名额的比例约为1:2:3。</w:t>
      </w:r>
    </w:p>
    <w:p>
      <w:pPr>
        <w:numPr>
          <w:ilvl w:val="0"/>
          <w:numId w:val="5"/>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对每种类别的参评仪器，分小组进行终审现场的实地考查;考查结束后，评审专家小组参考上述比例分别推荐一等奖、二等奖和三等奖候选仪器。</w:t>
      </w:r>
    </w:p>
    <w:p>
      <w:pPr>
        <w:numPr>
          <w:ilvl w:val="0"/>
          <w:numId w:val="5"/>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对每种类别的一等奖候选仪器，评审专家组全体成员应再次进行考查并投票确定一等奖仪器；落选的一等奖候选仪器自动进入二等奖。</w:t>
      </w:r>
    </w:p>
    <w:p>
      <w:pPr>
        <w:numPr>
          <w:ilvl w:val="0"/>
          <w:numId w:val="5"/>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各小组推荐的二等奖和三等奖仪器由评审专家组全体成员讨论确认。</w:t>
      </w:r>
    </w:p>
    <w:p>
      <w:pPr>
        <w:spacing w:line="360" w:lineRule="auto"/>
        <w:rPr>
          <w:rFonts w:ascii="Times New Roman" w:hAnsi="Times New Roman" w:cs="Times New Roman"/>
          <w:sz w:val="24"/>
          <w:szCs w:val="24"/>
        </w:rPr>
      </w:pPr>
      <w:r>
        <w:rPr>
          <w:rFonts w:ascii="Times New Roman" w:hAnsi="Times New Roman" w:cs="Times New Roman"/>
          <w:sz w:val="24"/>
          <w:szCs w:val="24"/>
        </w:rPr>
        <w:t>五、获奖优秀仪器展示</w:t>
      </w:r>
    </w:p>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研讨会期间，安排优秀仪器介绍分会场；优秀仪器研制团队的负责人到场做仪器介绍报告；评审专家组委托专人对仪器评比工作做概述总结。</w:t>
      </w:r>
    </w:p>
    <w:p>
      <w:pPr>
        <w:spacing w:line="360" w:lineRule="auto"/>
        <w:ind w:left="420"/>
        <w:rPr>
          <w:rFonts w:ascii="Times New Roman" w:hAnsi="Times New Roman" w:cs="Times New Roman"/>
          <w:b/>
          <w:bCs/>
          <w:sz w:val="24"/>
          <w:szCs w:val="24"/>
        </w:rPr>
      </w:pPr>
      <w:r>
        <w:rPr>
          <w:rFonts w:ascii="Times New Roman" w:hAnsi="Times New Roman" w:cs="Times New Roman"/>
          <w:b/>
          <w:bCs/>
          <w:sz w:val="24"/>
          <w:szCs w:val="24"/>
        </w:rPr>
        <w:t>六、评比规则解释权</w:t>
      </w:r>
    </w:p>
    <w:p>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本评比规则由全国高等学校实验物理教学研究会第五届常务理事会2019年会议审核通过；常务理事会拥有对本评比规则的解释权。</w:t>
      </w:r>
    </w:p>
    <w:p>
      <w:pPr>
        <w:spacing w:line="360" w:lineRule="auto"/>
        <w:rPr>
          <w:rFonts w:ascii="Times New Roman" w:hAnsi="Times New Roman" w:cs="Times New Roman"/>
          <w:sz w:val="24"/>
          <w:szCs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（2019年8月3日）</w:t>
      </w:r>
    </w:p>
    <w:p>
      <w:pPr>
        <w:widowControl/>
        <w:jc w:val="left"/>
        <w:rPr>
          <w:rFonts w:hint="eastAsia" w:ascii="宋体" w:hAnsi="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C5B11"/>
    <w:multiLevelType w:val="multilevel"/>
    <w:tmpl w:val="2A9C5B11"/>
    <w:lvl w:ilvl="0" w:tentative="0">
      <w:start w:val="1"/>
      <w:numFmt w:val="decimal"/>
      <w:lvlText w:val="%1."/>
      <w:lvlJc w:val="left"/>
      <w:pPr>
        <w:ind w:left="846" w:hanging="420"/>
      </w:pPr>
      <w:rPr>
        <w:rFonts w:hint="default" w:cs="Times New Roman"/>
        <w:b w:val="0"/>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CD5472"/>
    <w:multiLevelType w:val="multilevel"/>
    <w:tmpl w:val="43CD5472"/>
    <w:lvl w:ilvl="0" w:tentative="0">
      <w:start w:val="1"/>
      <w:numFmt w:val="decimal"/>
      <w:lvlText w:val="%1."/>
      <w:lvlJc w:val="left"/>
      <w:pPr>
        <w:ind w:left="846" w:hanging="420"/>
      </w:pPr>
      <w:rPr>
        <w:rFonts w:hint="default" w:cs="Times New Roman"/>
        <w:b w:val="0"/>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585D72"/>
    <w:multiLevelType w:val="multilevel"/>
    <w:tmpl w:val="51585D72"/>
    <w:lvl w:ilvl="0" w:tentative="0">
      <w:start w:val="1"/>
      <w:numFmt w:val="decimal"/>
      <w:lvlText w:val="%1."/>
      <w:lvlJc w:val="left"/>
      <w:pPr>
        <w:ind w:left="846" w:hanging="420"/>
      </w:pPr>
      <w:rPr>
        <w:rFonts w:hint="default" w:cs="Times New Roman"/>
        <w:b w:val="0"/>
        <w:color w:val="000000"/>
        <w:sz w:val="24"/>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548420DC"/>
    <w:multiLevelType w:val="multilevel"/>
    <w:tmpl w:val="548420DC"/>
    <w:lvl w:ilvl="0" w:tentative="0">
      <w:start w:val="1"/>
      <w:numFmt w:val="decimal"/>
      <w:lvlText w:val="%1."/>
      <w:lvlJc w:val="left"/>
      <w:pPr>
        <w:ind w:left="846" w:hanging="420"/>
      </w:pPr>
      <w:rPr>
        <w:rFonts w:hint="default" w:cs="Times New Roman"/>
        <w:b w:val="0"/>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DC52B9"/>
    <w:multiLevelType w:val="multilevel"/>
    <w:tmpl w:val="6ADC52B9"/>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A9"/>
    <w:rsid w:val="00014E4B"/>
    <w:rsid w:val="0009027B"/>
    <w:rsid w:val="000937DA"/>
    <w:rsid w:val="000A6C92"/>
    <w:rsid w:val="000F5352"/>
    <w:rsid w:val="00105B63"/>
    <w:rsid w:val="0012271E"/>
    <w:rsid w:val="00183546"/>
    <w:rsid w:val="001A781E"/>
    <w:rsid w:val="001B243E"/>
    <w:rsid w:val="001C3997"/>
    <w:rsid w:val="001D5D02"/>
    <w:rsid w:val="001E121D"/>
    <w:rsid w:val="001E3AF9"/>
    <w:rsid w:val="001F154B"/>
    <w:rsid w:val="00262DD0"/>
    <w:rsid w:val="0026546F"/>
    <w:rsid w:val="00297284"/>
    <w:rsid w:val="002F109C"/>
    <w:rsid w:val="003B15EC"/>
    <w:rsid w:val="003B6B6A"/>
    <w:rsid w:val="003B7689"/>
    <w:rsid w:val="003C5EA9"/>
    <w:rsid w:val="003C68EF"/>
    <w:rsid w:val="003E27CC"/>
    <w:rsid w:val="003E3462"/>
    <w:rsid w:val="00450558"/>
    <w:rsid w:val="00460678"/>
    <w:rsid w:val="00484808"/>
    <w:rsid w:val="00491202"/>
    <w:rsid w:val="004C6490"/>
    <w:rsid w:val="004D1077"/>
    <w:rsid w:val="005A078D"/>
    <w:rsid w:val="005C2BF6"/>
    <w:rsid w:val="00603F2D"/>
    <w:rsid w:val="006113C1"/>
    <w:rsid w:val="00633B8A"/>
    <w:rsid w:val="00651542"/>
    <w:rsid w:val="00675C62"/>
    <w:rsid w:val="00690EF9"/>
    <w:rsid w:val="006A7801"/>
    <w:rsid w:val="006F36B8"/>
    <w:rsid w:val="006F517D"/>
    <w:rsid w:val="00736038"/>
    <w:rsid w:val="007668BF"/>
    <w:rsid w:val="007A4132"/>
    <w:rsid w:val="007D28A1"/>
    <w:rsid w:val="0080189A"/>
    <w:rsid w:val="00812BCC"/>
    <w:rsid w:val="00863AF0"/>
    <w:rsid w:val="00885E60"/>
    <w:rsid w:val="008A7C1A"/>
    <w:rsid w:val="008D59CF"/>
    <w:rsid w:val="0090541B"/>
    <w:rsid w:val="00952976"/>
    <w:rsid w:val="00991631"/>
    <w:rsid w:val="00995A68"/>
    <w:rsid w:val="009B7954"/>
    <w:rsid w:val="009C5AA7"/>
    <w:rsid w:val="009E12D1"/>
    <w:rsid w:val="00A42B11"/>
    <w:rsid w:val="00A54672"/>
    <w:rsid w:val="00A76FDA"/>
    <w:rsid w:val="00A80AFE"/>
    <w:rsid w:val="00A829E3"/>
    <w:rsid w:val="00AB4F82"/>
    <w:rsid w:val="00B032BD"/>
    <w:rsid w:val="00B24AD6"/>
    <w:rsid w:val="00B6771F"/>
    <w:rsid w:val="00B7042D"/>
    <w:rsid w:val="00BA130D"/>
    <w:rsid w:val="00BB3FEE"/>
    <w:rsid w:val="00BD2F63"/>
    <w:rsid w:val="00C04356"/>
    <w:rsid w:val="00C12F47"/>
    <w:rsid w:val="00C45292"/>
    <w:rsid w:val="00C73E0C"/>
    <w:rsid w:val="00CA01E1"/>
    <w:rsid w:val="00CF404D"/>
    <w:rsid w:val="00D419CB"/>
    <w:rsid w:val="00D512FB"/>
    <w:rsid w:val="00D531C2"/>
    <w:rsid w:val="00D569F7"/>
    <w:rsid w:val="00D624E9"/>
    <w:rsid w:val="00D631A9"/>
    <w:rsid w:val="00D95D46"/>
    <w:rsid w:val="00DB67AF"/>
    <w:rsid w:val="00DE4A67"/>
    <w:rsid w:val="00E07C59"/>
    <w:rsid w:val="00E2432E"/>
    <w:rsid w:val="00E279A4"/>
    <w:rsid w:val="00E51863"/>
    <w:rsid w:val="00E611A7"/>
    <w:rsid w:val="00E8595F"/>
    <w:rsid w:val="00F51202"/>
    <w:rsid w:val="00F61D31"/>
    <w:rsid w:val="00F700C8"/>
    <w:rsid w:val="00FA5704"/>
    <w:rsid w:val="1E1B08FD"/>
    <w:rsid w:val="29DE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19"/>
    <w:qFormat/>
    <w:uiPriority w:val="9"/>
    <w:pPr>
      <w:keepNext/>
      <w:keepLines/>
      <w:numPr>
        <w:ilvl w:val="0"/>
        <w:numId w:val="1"/>
      </w:numPr>
      <w:spacing w:before="340" w:after="330" w:line="578" w:lineRule="auto"/>
      <w:ind w:left="420" w:hanging="420"/>
      <w:outlineLvl w:val="0"/>
    </w:pPr>
    <w:rPr>
      <w:rFonts w:ascii="宋体" w:hAnsi="宋体"/>
      <w:b/>
      <w:bCs/>
      <w:kern w:val="44"/>
      <w:sz w:val="30"/>
      <w:szCs w:val="30"/>
    </w:rPr>
  </w:style>
  <w:style w:type="paragraph" w:styleId="3">
    <w:name w:val="heading 3"/>
    <w:basedOn w:val="1"/>
    <w:next w:val="1"/>
    <w:link w:val="20"/>
    <w:unhideWhenUsed/>
    <w:qFormat/>
    <w:uiPriority w:val="9"/>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25"/>
    <w:semiHidden/>
    <w:unhideWhenUsed/>
    <w:uiPriority w:val="99"/>
    <w:pPr>
      <w:jc w:val="left"/>
    </w:pPr>
  </w:style>
  <w:style w:type="paragraph" w:styleId="6">
    <w:name w:val="Body Text Indent"/>
    <w:basedOn w:val="1"/>
    <w:qFormat/>
    <w:uiPriority w:val="0"/>
    <w:pPr>
      <w:spacing w:line="300" w:lineRule="exact"/>
      <w:ind w:firstLine="360"/>
    </w:pPr>
    <w:rPr>
      <w:sz w:val="18"/>
    </w:rPr>
  </w:style>
  <w:style w:type="paragraph" w:styleId="7">
    <w:name w:val="Date"/>
    <w:basedOn w:val="1"/>
    <w:next w:val="1"/>
    <w:link w:val="28"/>
    <w:uiPriority w:val="0"/>
    <w:pPr>
      <w:ind w:left="100" w:leftChars="2500"/>
    </w:pPr>
    <w:rPr>
      <w:rFonts w:ascii="Times New Roman" w:hAnsi="Times New Roman" w:cs="Times New Roman"/>
      <w:sz w:val="21"/>
      <w:szCs w:val="24"/>
    </w:rPr>
  </w:style>
  <w:style w:type="paragraph" w:styleId="8">
    <w:name w:val="Balloon Text"/>
    <w:basedOn w:val="1"/>
    <w:link w:val="24"/>
    <w:semiHidden/>
    <w:unhideWhenUsed/>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tabs>
        <w:tab w:val="left" w:pos="630"/>
        <w:tab w:val="right" w:leader="dot" w:pos="8296"/>
      </w:tabs>
    </w:pPr>
  </w:style>
  <w:style w:type="paragraph" w:styleId="12">
    <w:name w:val="annotation subject"/>
    <w:basedOn w:val="5"/>
    <w:next w:val="5"/>
    <w:link w:val="26"/>
    <w:semiHidden/>
    <w:unhideWhenUsed/>
    <w:uiPriority w:val="99"/>
    <w:rPr>
      <w:b/>
      <w:bCs/>
    </w:rPr>
  </w:style>
  <w:style w:type="character" w:styleId="15">
    <w:name w:val="Strong"/>
    <w:qFormat/>
    <w:uiPriority w:val="0"/>
    <w:rPr>
      <w:b/>
      <w:bCs/>
    </w:rPr>
  </w:style>
  <w:style w:type="character" w:styleId="16">
    <w:name w:val="FollowedHyperlink"/>
    <w:basedOn w:val="14"/>
    <w:semiHidden/>
    <w:unhideWhenUsed/>
    <w:uiPriority w:val="99"/>
    <w:rPr>
      <w:color w:val="954F72" w:themeColor="followedHyperlink"/>
      <w:u w:val="single"/>
      <w14:textFill>
        <w14:solidFill>
          <w14:schemeClr w14:val="folHlink"/>
        </w14:solidFill>
      </w14:textFill>
    </w:rPr>
  </w:style>
  <w:style w:type="character" w:styleId="17">
    <w:name w:val="Hyperlink"/>
    <w:basedOn w:val="14"/>
    <w:unhideWhenUsed/>
    <w:uiPriority w:val="99"/>
    <w:rPr>
      <w:color w:val="0563C1" w:themeColor="hyperlink"/>
      <w:u w:val="single"/>
      <w14:textFill>
        <w14:solidFill>
          <w14:schemeClr w14:val="hlink"/>
        </w14:solidFill>
      </w14:textFill>
    </w:rPr>
  </w:style>
  <w:style w:type="character" w:styleId="18">
    <w:name w:val="annotation reference"/>
    <w:basedOn w:val="14"/>
    <w:semiHidden/>
    <w:unhideWhenUsed/>
    <w:uiPriority w:val="99"/>
    <w:rPr>
      <w:sz w:val="21"/>
      <w:szCs w:val="21"/>
    </w:rPr>
  </w:style>
  <w:style w:type="character" w:customStyle="1" w:styleId="19">
    <w:name w:val="标题 1 字符"/>
    <w:basedOn w:val="14"/>
    <w:link w:val="2"/>
    <w:uiPriority w:val="9"/>
    <w:rPr>
      <w:rFonts w:ascii="宋体" w:hAnsi="宋体" w:eastAsia="宋体"/>
      <w:b/>
      <w:bCs/>
      <w:kern w:val="44"/>
      <w:sz w:val="30"/>
      <w:szCs w:val="30"/>
    </w:rPr>
  </w:style>
  <w:style w:type="character" w:customStyle="1" w:styleId="20">
    <w:name w:val="标题 3 字符"/>
    <w:basedOn w:val="14"/>
    <w:link w:val="3"/>
    <w:uiPriority w:val="9"/>
    <w:rPr>
      <w:rFonts w:eastAsia="宋体"/>
      <w:b/>
      <w:bCs/>
      <w:sz w:val="28"/>
      <w:szCs w:val="32"/>
    </w:rPr>
  </w:style>
  <w:style w:type="paragraph" w:styleId="21">
    <w:name w:val="List Paragraph"/>
    <w:basedOn w:val="1"/>
    <w:qFormat/>
    <w:uiPriority w:val="34"/>
    <w:pPr>
      <w:ind w:firstLine="420" w:firstLineChars="200"/>
    </w:pPr>
  </w:style>
  <w:style w:type="character" w:customStyle="1" w:styleId="22">
    <w:name w:val="页眉 字符"/>
    <w:basedOn w:val="14"/>
    <w:link w:val="10"/>
    <w:uiPriority w:val="99"/>
    <w:rPr>
      <w:rFonts w:eastAsia="宋体"/>
      <w:sz w:val="18"/>
      <w:szCs w:val="18"/>
    </w:rPr>
  </w:style>
  <w:style w:type="character" w:customStyle="1" w:styleId="23">
    <w:name w:val="页脚 字符"/>
    <w:basedOn w:val="14"/>
    <w:link w:val="9"/>
    <w:uiPriority w:val="99"/>
    <w:rPr>
      <w:rFonts w:eastAsia="宋体"/>
      <w:sz w:val="18"/>
      <w:szCs w:val="18"/>
    </w:rPr>
  </w:style>
  <w:style w:type="character" w:customStyle="1" w:styleId="24">
    <w:name w:val="批注框文本 字符"/>
    <w:basedOn w:val="14"/>
    <w:link w:val="8"/>
    <w:semiHidden/>
    <w:uiPriority w:val="99"/>
    <w:rPr>
      <w:rFonts w:eastAsia="宋体"/>
      <w:sz w:val="18"/>
      <w:szCs w:val="18"/>
    </w:rPr>
  </w:style>
  <w:style w:type="character" w:customStyle="1" w:styleId="25">
    <w:name w:val="批注文字 字符"/>
    <w:basedOn w:val="14"/>
    <w:link w:val="5"/>
    <w:semiHidden/>
    <w:uiPriority w:val="99"/>
    <w:rPr>
      <w:rFonts w:eastAsia="宋体"/>
      <w:sz w:val="28"/>
    </w:rPr>
  </w:style>
  <w:style w:type="character" w:customStyle="1" w:styleId="26">
    <w:name w:val="批注主题 字符"/>
    <w:basedOn w:val="25"/>
    <w:link w:val="12"/>
    <w:semiHidden/>
    <w:uiPriority w:val="99"/>
    <w:rPr>
      <w:rFonts w:eastAsia="宋体"/>
      <w:b/>
      <w:bCs/>
      <w:sz w:val="28"/>
    </w:rPr>
  </w:style>
  <w:style w:type="paragraph" w:customStyle="1" w:styleId="27">
    <w:name w:val="style1"/>
    <w:basedOn w:val="1"/>
    <w:uiPriority w:val="0"/>
    <w:pPr>
      <w:widowControl/>
      <w:suppressAutoHyphens/>
      <w:spacing w:before="280" w:after="280"/>
      <w:jc w:val="left"/>
    </w:pPr>
    <w:rPr>
      <w:rFonts w:ascii="华文新魏" w:hAnsi="华文新魏" w:eastAsia="华文新魏" w:cs="Arial Unicode MS"/>
      <w:color w:val="FF0000"/>
      <w:kern w:val="1"/>
      <w:sz w:val="72"/>
      <w:szCs w:val="72"/>
      <w:lang w:eastAsia="ar-SA"/>
    </w:rPr>
  </w:style>
  <w:style w:type="character" w:customStyle="1" w:styleId="28">
    <w:name w:val="日期 字符"/>
    <w:basedOn w:val="14"/>
    <w:link w:val="7"/>
    <w:uiPriority w:val="0"/>
    <w:rPr>
      <w:rFonts w:ascii="Times New Roman" w:hAnsi="Times New Roman" w:eastAsia="宋体" w:cs="Times New Roman"/>
      <w:szCs w:val="24"/>
    </w:rPr>
  </w:style>
  <w:style w:type="paragraph" w:customStyle="1" w:styleId="29">
    <w:name w:val="稿件名称"/>
    <w:basedOn w:val="1"/>
    <w:qFormat/>
    <w:uiPriority w:val="0"/>
    <w:pPr>
      <w:jc w:val="center"/>
    </w:pPr>
    <w:rPr>
      <w:rFonts w:hAnsi="宋体" w:eastAsia="黑体"/>
      <w:kern w:val="0"/>
      <w:sz w:val="36"/>
      <w:szCs w:val="36"/>
    </w:rPr>
  </w:style>
  <w:style w:type="paragraph" w:customStyle="1" w:styleId="30">
    <w:name w:val="作者名称"/>
    <w:basedOn w:val="1"/>
    <w:link w:val="32"/>
    <w:qFormat/>
    <w:uiPriority w:val="0"/>
    <w:pPr>
      <w:jc w:val="center"/>
    </w:pPr>
    <w:rPr>
      <w:rFonts w:hAnsi="宋体" w:eastAsia="楷体_GB2312"/>
      <w:color w:val="000000"/>
      <w:kern w:val="0"/>
      <w:sz w:val="24"/>
      <w:szCs w:val="21"/>
    </w:rPr>
  </w:style>
  <w:style w:type="paragraph" w:customStyle="1" w:styleId="31">
    <w:name w:val="单位"/>
    <w:basedOn w:val="30"/>
    <w:link w:val="33"/>
    <w:qFormat/>
    <w:uiPriority w:val="0"/>
    <w:rPr>
      <w:sz w:val="21"/>
    </w:rPr>
  </w:style>
  <w:style w:type="character" w:customStyle="1" w:styleId="32">
    <w:name w:val="作者名称 Char"/>
    <w:basedOn w:val="14"/>
    <w:link w:val="30"/>
    <w:uiPriority w:val="0"/>
    <w:rPr>
      <w:rFonts w:hAnsi="宋体" w:eastAsia="楷体_GB2312"/>
      <w:color w:val="000000"/>
      <w:sz w:val="24"/>
      <w:szCs w:val="21"/>
    </w:rPr>
  </w:style>
  <w:style w:type="character" w:customStyle="1" w:styleId="33">
    <w:name w:val="单位 Char"/>
    <w:basedOn w:val="32"/>
    <w:link w:val="31"/>
    <w:uiPriority w:val="0"/>
    <w:rPr>
      <w:rFonts w:hAnsi="宋体" w:eastAsia="楷体_GB2312"/>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1145</Words>
  <Characters>6529</Characters>
  <Lines>54</Lines>
  <Paragraphs>15</Paragraphs>
  <TotalTime>137</TotalTime>
  <ScaleCrop>false</ScaleCrop>
  <LinksUpToDate>false</LinksUpToDate>
  <CharactersWithSpaces>7659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2020-03-11T01:38:00Z</dcterms:created>
  <dc:creator>zyyao</dc:creator>
  <cp:lastModifiedBy>Administrator</cp:lastModifiedBy>
  <cp:lastPrinted>2020-03-13T02:59:00Z</cp:lastPrinted>
  <dcterms:modified xsi:type="dcterms:W3CDTF">2021-04-30T08:18:39Z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6651C7FA3DAA4E559CE8BE20A9897161</vt:lpwstr>
  </property>
</Properties>
</file>