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auto"/>
        </w:rPr>
      </w:pPr>
      <w:r>
        <w:rPr>
          <w:rFonts w:hint="eastAsia"/>
          <w:color w:val="auto"/>
        </w:rPr>
        <w:t>关于召开全国大中物理教育衔接研讨会暨教育部高等学校大学物理课程教学指导委员会大中物理教育衔接工作委员会常务委员工作会议的通知（第一轮通知）</w:t>
      </w:r>
    </w:p>
    <w:p>
      <w:pPr>
        <w:adjustRightInd w:val="0"/>
        <w:snapToGrid w:val="0"/>
        <w:spacing w:line="360" w:lineRule="auto"/>
        <w:rPr>
          <w:rFonts w:ascii="新宋体" w:hAnsi="新宋体" w:eastAsia="新宋体" w:cs="新宋体"/>
          <w:color w:val="auto"/>
          <w:sz w:val="24"/>
        </w:rPr>
      </w:pPr>
      <w:r>
        <w:rPr>
          <w:rFonts w:hint="eastAsia" w:ascii="新宋体" w:hAnsi="新宋体" w:eastAsia="新宋体" w:cs="新宋体"/>
          <w:color w:val="auto"/>
          <w:sz w:val="24"/>
        </w:rPr>
        <w:t>各高校物理系（基础部）、中学物理教研室：</w:t>
      </w:r>
    </w:p>
    <w:p>
      <w:pPr>
        <w:adjustRightInd w:val="0"/>
        <w:snapToGrid w:val="0"/>
        <w:spacing w:line="360" w:lineRule="auto"/>
        <w:ind w:firstLine="555"/>
        <w:rPr>
          <w:rFonts w:hint="eastAsia" w:ascii="新宋体" w:hAnsi="新宋体" w:eastAsia="新宋体" w:cs="新宋体"/>
          <w:color w:val="auto"/>
          <w:spacing w:val="20"/>
          <w:sz w:val="24"/>
          <w:lang w:eastAsia="zh-CN"/>
        </w:rPr>
      </w:pPr>
      <w:r>
        <w:rPr>
          <w:rFonts w:hint="eastAsia" w:ascii="新宋体" w:hAnsi="新宋体" w:eastAsia="新宋体" w:cs="新宋体"/>
          <w:color w:val="auto"/>
          <w:spacing w:val="20"/>
          <w:sz w:val="24"/>
        </w:rPr>
        <w:t>自教育部高等学校大学物理课程教学指导委员会大中物理教育衔接工作委员会成立以来，各专项协作工作组对大中物理教育衔接工作高度重视，积极开展和推动各项大中物理教育衔接工作。为进一步做好大中物理教育衔接工作, 经研究决定于拟于2020年</w:t>
      </w:r>
      <w:r>
        <w:rPr>
          <w:rFonts w:hint="eastAsia" w:ascii="新宋体" w:hAnsi="新宋体" w:eastAsia="新宋体" w:cs="新宋体"/>
          <w:color w:val="auto"/>
          <w:spacing w:val="20"/>
          <w:sz w:val="24"/>
          <w:lang w:val="en-US" w:eastAsia="zh-CN"/>
        </w:rPr>
        <w:t>11</w:t>
      </w:r>
      <w:r>
        <w:rPr>
          <w:rFonts w:hint="eastAsia" w:ascii="新宋体" w:hAnsi="新宋体" w:eastAsia="新宋体" w:cs="新宋体"/>
          <w:color w:val="auto"/>
          <w:spacing w:val="20"/>
          <w:sz w:val="24"/>
        </w:rPr>
        <w:t>月</w:t>
      </w:r>
      <w:r>
        <w:rPr>
          <w:rFonts w:hint="eastAsia" w:ascii="新宋体" w:hAnsi="新宋体" w:eastAsia="新宋体" w:cs="新宋体"/>
          <w:color w:val="auto"/>
          <w:spacing w:val="20"/>
          <w:sz w:val="24"/>
          <w:lang w:val="en-US" w:eastAsia="zh-CN"/>
        </w:rPr>
        <w:t>6</w:t>
      </w:r>
      <w:r>
        <w:rPr>
          <w:rFonts w:hint="eastAsia" w:ascii="新宋体" w:hAnsi="新宋体" w:eastAsia="新宋体" w:cs="新宋体"/>
          <w:color w:val="auto"/>
          <w:spacing w:val="20"/>
          <w:sz w:val="24"/>
          <w:lang w:eastAsia="zh-CN"/>
        </w:rPr>
        <w:t>—</w:t>
      </w:r>
      <w:r>
        <w:rPr>
          <w:rFonts w:hint="eastAsia" w:ascii="新宋体" w:hAnsi="新宋体" w:eastAsia="新宋体" w:cs="新宋体"/>
          <w:color w:val="auto"/>
          <w:spacing w:val="20"/>
          <w:sz w:val="24"/>
          <w:lang w:val="en-US" w:eastAsia="zh-CN"/>
        </w:rPr>
        <w:t>8</w:t>
      </w:r>
      <w:r>
        <w:rPr>
          <w:rFonts w:hint="eastAsia" w:ascii="新宋体" w:hAnsi="新宋体" w:eastAsia="新宋体" w:cs="新宋体"/>
          <w:color w:val="auto"/>
          <w:spacing w:val="20"/>
          <w:sz w:val="24"/>
        </w:rPr>
        <w:t>日在</w:t>
      </w:r>
      <w:r>
        <w:rPr>
          <w:rFonts w:hint="eastAsia" w:ascii="新宋体" w:hAnsi="新宋体" w:eastAsia="新宋体" w:cs="新宋体"/>
          <w:color w:val="auto"/>
          <w:spacing w:val="20"/>
          <w:sz w:val="24"/>
          <w:lang w:eastAsia="zh-CN"/>
        </w:rPr>
        <w:t>湖南师大附属颐华学校</w:t>
      </w:r>
      <w:r>
        <w:rPr>
          <w:rFonts w:hint="eastAsia" w:ascii="新宋体" w:hAnsi="新宋体" w:eastAsia="新宋体" w:cs="新宋体"/>
          <w:color w:val="auto"/>
          <w:spacing w:val="20"/>
          <w:sz w:val="24"/>
        </w:rPr>
        <w:t>召开全国大中物理教育衔接研讨会暨教育部高等学校大学物理课程教学指导委员会大中物理教育衔接工作委员会常务委员工作会议，会议在线上线下进行</w:t>
      </w:r>
      <w:r>
        <w:rPr>
          <w:rFonts w:hint="eastAsia" w:ascii="新宋体" w:hAnsi="新宋体" w:eastAsia="新宋体" w:cs="新宋体"/>
          <w:color w:val="auto"/>
          <w:spacing w:val="20"/>
          <w:sz w:val="24"/>
          <w:lang w:eastAsia="zh-CN"/>
        </w:rPr>
        <w:t>。</w:t>
      </w:r>
    </w:p>
    <w:p>
      <w:pPr>
        <w:adjustRightInd w:val="0"/>
        <w:snapToGrid w:val="0"/>
        <w:spacing w:line="360" w:lineRule="auto"/>
        <w:ind w:firstLine="555"/>
        <w:rPr>
          <w:rFonts w:hint="eastAsia" w:ascii="新宋体" w:hAnsi="新宋体" w:eastAsia="新宋体" w:cs="新宋体"/>
          <w:color w:val="auto"/>
          <w:spacing w:val="20"/>
          <w:sz w:val="24"/>
        </w:rPr>
      </w:pPr>
      <w:r>
        <w:rPr>
          <w:rFonts w:hint="eastAsia" w:ascii="新宋体" w:hAnsi="新宋体" w:eastAsia="新宋体" w:cs="新宋体"/>
          <w:color w:val="auto"/>
          <w:spacing w:val="20"/>
          <w:sz w:val="24"/>
        </w:rPr>
        <w:t>线上会议参加对象为教育部高等学校大学物理课程教学指导委员会大中物理教育衔接工作委员会全体委员，以及全国各高校物理系（基础部）从事和关心大中物理教学的老师和中学物理教师等。线下会议参加对象为教育部高等学校大学物理课程教学指导委员会大中物理教育衔接工作委员会全体常务委员和专项工作协作组正副组长、秘书长和信息员和作特邀报告的专家。现将有关事项通知如下：</w:t>
      </w:r>
    </w:p>
    <w:p>
      <w:pPr>
        <w:adjustRightInd w:val="0"/>
        <w:snapToGrid w:val="0"/>
        <w:spacing w:line="360" w:lineRule="auto"/>
        <w:ind w:firstLine="555"/>
        <w:rPr>
          <w:rFonts w:hint="eastAsia" w:ascii="新宋体" w:hAnsi="新宋体" w:eastAsia="新宋体" w:cs="新宋体"/>
          <w:b/>
          <w:color w:val="auto"/>
          <w:spacing w:val="20"/>
          <w:sz w:val="24"/>
        </w:rPr>
      </w:pPr>
      <w:r>
        <w:rPr>
          <w:rFonts w:hint="eastAsia" w:ascii="新宋体" w:hAnsi="新宋体" w:eastAsia="新宋体" w:cs="新宋体"/>
          <w:b/>
          <w:color w:val="auto"/>
          <w:spacing w:val="20"/>
          <w:sz w:val="24"/>
        </w:rPr>
        <w:t>一、会议主要议题</w:t>
      </w:r>
    </w:p>
    <w:p>
      <w:pPr>
        <w:adjustRightInd w:val="0"/>
        <w:snapToGrid w:val="0"/>
        <w:spacing w:line="360" w:lineRule="auto"/>
        <w:ind w:firstLine="555"/>
        <w:rPr>
          <w:rFonts w:hint="eastAsia" w:ascii="新宋体" w:hAnsi="新宋体" w:eastAsia="新宋体" w:cs="新宋体"/>
          <w:color w:val="auto"/>
          <w:spacing w:val="20"/>
          <w:sz w:val="24"/>
        </w:rPr>
      </w:pPr>
      <w:r>
        <w:rPr>
          <w:rFonts w:hint="eastAsia" w:ascii="新宋体" w:hAnsi="新宋体" w:eastAsia="新宋体" w:cs="新宋体"/>
          <w:color w:val="auto"/>
          <w:spacing w:val="20"/>
          <w:sz w:val="24"/>
        </w:rPr>
        <w:t>（1）汇报和讨论与大中物理教育衔接相关的高考改革、中学新课标、中学先修课、大学预修课等内容，并邀请相关专家、学者作专家报告。</w:t>
      </w:r>
    </w:p>
    <w:p>
      <w:pPr>
        <w:adjustRightInd w:val="0"/>
        <w:snapToGrid w:val="0"/>
        <w:spacing w:line="360" w:lineRule="auto"/>
        <w:ind w:firstLine="555"/>
        <w:rPr>
          <w:rFonts w:hint="eastAsia" w:ascii="新宋体" w:hAnsi="新宋体" w:eastAsia="新宋体" w:cs="新宋体"/>
          <w:color w:val="auto"/>
          <w:spacing w:val="20"/>
          <w:sz w:val="24"/>
        </w:rPr>
      </w:pPr>
      <w:r>
        <w:rPr>
          <w:rFonts w:hint="eastAsia" w:ascii="新宋体" w:hAnsi="新宋体" w:eastAsia="新宋体" w:cs="新宋体"/>
          <w:color w:val="auto"/>
          <w:spacing w:val="20"/>
          <w:sz w:val="24"/>
        </w:rPr>
        <w:t>（2）汇报和交流各协作组的工作计划，总结工作经验,探索有效工作举措。</w:t>
      </w:r>
    </w:p>
    <w:p>
      <w:pPr>
        <w:adjustRightInd w:val="0"/>
        <w:snapToGrid w:val="0"/>
        <w:spacing w:line="360" w:lineRule="auto"/>
        <w:ind w:firstLine="555"/>
        <w:rPr>
          <w:rFonts w:hint="eastAsia" w:ascii="新宋体" w:hAnsi="新宋体" w:eastAsia="新宋体" w:cs="新宋体"/>
          <w:b/>
          <w:color w:val="auto"/>
          <w:spacing w:val="20"/>
          <w:sz w:val="24"/>
        </w:rPr>
      </w:pPr>
      <w:r>
        <w:rPr>
          <w:rFonts w:hint="eastAsia" w:ascii="新宋体" w:hAnsi="新宋体" w:eastAsia="新宋体" w:cs="新宋体"/>
          <w:b/>
          <w:color w:val="auto"/>
          <w:spacing w:val="20"/>
          <w:sz w:val="24"/>
        </w:rPr>
        <w:t>二、会议参加对象</w:t>
      </w:r>
    </w:p>
    <w:p>
      <w:pPr>
        <w:adjustRightInd w:val="0"/>
        <w:snapToGrid w:val="0"/>
        <w:spacing w:line="360" w:lineRule="auto"/>
        <w:ind w:firstLine="555"/>
        <w:rPr>
          <w:rFonts w:hint="eastAsia" w:ascii="新宋体" w:hAnsi="新宋体" w:eastAsia="新宋体" w:cs="新宋体"/>
          <w:color w:val="auto"/>
          <w:spacing w:val="20"/>
          <w:sz w:val="24"/>
        </w:rPr>
      </w:pPr>
      <w:r>
        <w:rPr>
          <w:rFonts w:hint="eastAsia" w:ascii="新宋体" w:hAnsi="新宋体" w:eastAsia="新宋体" w:cs="新宋体"/>
          <w:color w:val="auto"/>
          <w:spacing w:val="20"/>
          <w:sz w:val="24"/>
        </w:rPr>
        <w:t>（1）线上会议参加对象：教育部高等学校大学物理课程教学指导委员会大中物理教育衔接工作委员会全体委员、全国各高校物理系（基础部）从事和关心大中物理教学的老师和中学物理教师等。</w:t>
      </w:r>
    </w:p>
    <w:p>
      <w:pPr>
        <w:adjustRightInd w:val="0"/>
        <w:snapToGrid w:val="0"/>
        <w:spacing w:line="360" w:lineRule="auto"/>
        <w:ind w:firstLine="555"/>
        <w:rPr>
          <w:rFonts w:hint="eastAsia" w:ascii="新宋体" w:hAnsi="新宋体" w:eastAsia="新宋体" w:cs="新宋体"/>
          <w:color w:val="auto"/>
          <w:spacing w:val="20"/>
          <w:sz w:val="24"/>
        </w:rPr>
      </w:pPr>
      <w:r>
        <w:rPr>
          <w:rFonts w:hint="eastAsia" w:ascii="新宋体" w:hAnsi="新宋体" w:eastAsia="新宋体" w:cs="新宋体"/>
          <w:color w:val="auto"/>
          <w:spacing w:val="20"/>
          <w:sz w:val="24"/>
        </w:rPr>
        <w:t>（2）线下会议参加对象：教育部高等学校大学物理课程教学指导委员会大中物理教育衔接工作委员会全体常务委员和专项工作协作组正副组长、秘书长和信息员和作特邀报告的专家。</w:t>
      </w:r>
    </w:p>
    <w:p>
      <w:pPr>
        <w:adjustRightInd w:val="0"/>
        <w:snapToGrid w:val="0"/>
        <w:spacing w:line="360" w:lineRule="auto"/>
        <w:ind w:firstLine="555"/>
        <w:rPr>
          <w:rFonts w:hint="eastAsia" w:ascii="新宋体" w:hAnsi="新宋体" w:eastAsia="新宋体" w:cs="新宋体"/>
          <w:b/>
          <w:color w:val="auto"/>
          <w:spacing w:val="20"/>
          <w:sz w:val="24"/>
        </w:rPr>
      </w:pPr>
      <w:r>
        <w:rPr>
          <w:rFonts w:hint="eastAsia" w:ascii="新宋体" w:hAnsi="新宋体" w:eastAsia="新宋体" w:cs="新宋体"/>
          <w:b/>
          <w:color w:val="auto"/>
          <w:spacing w:val="20"/>
          <w:sz w:val="24"/>
        </w:rPr>
        <w:t>三、会议时间地点安排：</w:t>
      </w:r>
    </w:p>
    <w:p>
      <w:pPr>
        <w:adjustRightInd w:val="0"/>
        <w:snapToGrid w:val="0"/>
        <w:spacing w:line="360" w:lineRule="auto"/>
        <w:ind w:firstLine="555"/>
        <w:rPr>
          <w:rFonts w:hint="eastAsia" w:ascii="新宋体" w:hAnsi="新宋体" w:eastAsia="新宋体" w:cs="新宋体"/>
          <w:color w:val="auto"/>
          <w:spacing w:val="20"/>
          <w:sz w:val="24"/>
        </w:rPr>
      </w:pPr>
      <w:r>
        <w:rPr>
          <w:rFonts w:hint="eastAsia" w:ascii="新宋体" w:hAnsi="新宋体" w:eastAsia="新宋体" w:cs="新宋体"/>
          <w:color w:val="auto"/>
          <w:spacing w:val="20"/>
          <w:sz w:val="24"/>
        </w:rPr>
        <w:t>（1）2020年</w:t>
      </w:r>
      <w:r>
        <w:rPr>
          <w:rFonts w:hint="eastAsia" w:ascii="新宋体" w:hAnsi="新宋体" w:eastAsia="新宋体" w:cs="新宋体"/>
          <w:color w:val="auto"/>
          <w:spacing w:val="20"/>
          <w:sz w:val="24"/>
          <w:lang w:val="en-US" w:eastAsia="zh-CN"/>
        </w:rPr>
        <w:t>11</w:t>
      </w:r>
      <w:r>
        <w:rPr>
          <w:rFonts w:hint="eastAsia" w:ascii="新宋体" w:hAnsi="新宋体" w:eastAsia="新宋体" w:cs="新宋体"/>
          <w:color w:val="auto"/>
          <w:spacing w:val="20"/>
          <w:sz w:val="24"/>
        </w:rPr>
        <w:t>月</w:t>
      </w:r>
      <w:r>
        <w:rPr>
          <w:rFonts w:hint="eastAsia" w:ascii="新宋体" w:hAnsi="新宋体" w:eastAsia="新宋体" w:cs="新宋体"/>
          <w:color w:val="auto"/>
          <w:spacing w:val="20"/>
          <w:sz w:val="24"/>
          <w:lang w:val="en-US" w:eastAsia="zh-CN"/>
        </w:rPr>
        <w:t>6</w:t>
      </w:r>
      <w:r>
        <w:rPr>
          <w:rFonts w:hint="eastAsia" w:ascii="新宋体" w:hAnsi="新宋体" w:eastAsia="新宋体" w:cs="新宋体"/>
          <w:color w:val="auto"/>
          <w:spacing w:val="20"/>
          <w:sz w:val="24"/>
        </w:rPr>
        <w:t>日线下会议代表报到，晚上召开教育部高等学校大学物理课程教学指导委员会大中物理教育衔接工作委员会常务委员工作会议</w:t>
      </w:r>
    </w:p>
    <w:p>
      <w:pPr>
        <w:widowControl/>
        <w:adjustRightInd w:val="0"/>
        <w:snapToGrid w:val="0"/>
        <w:spacing w:line="360" w:lineRule="auto"/>
        <w:ind w:firstLine="560" w:firstLineChars="200"/>
        <w:jc w:val="left"/>
        <w:rPr>
          <w:rFonts w:ascii="新宋体" w:hAnsi="新宋体" w:eastAsia="新宋体" w:cs="新宋体"/>
          <w:color w:val="auto"/>
          <w:sz w:val="24"/>
        </w:rPr>
      </w:pPr>
      <w:r>
        <w:rPr>
          <w:rFonts w:hint="eastAsia" w:ascii="新宋体" w:hAnsi="新宋体" w:eastAsia="新宋体" w:cs="新宋体"/>
          <w:color w:val="auto"/>
          <w:spacing w:val="20"/>
          <w:sz w:val="24"/>
        </w:rPr>
        <w:t>线下会议代表</w:t>
      </w:r>
      <w:r>
        <w:rPr>
          <w:rFonts w:hint="eastAsia" w:ascii="新宋体" w:hAnsi="新宋体" w:eastAsia="新宋体" w:cs="新宋体"/>
          <w:color w:val="auto"/>
          <w:sz w:val="24"/>
        </w:rPr>
        <w:t>报到地点：</w:t>
      </w:r>
      <w:r>
        <w:rPr>
          <w:rFonts w:hint="eastAsia" w:ascii="新宋体" w:hAnsi="新宋体" w:eastAsia="新宋体" w:cs="新宋体"/>
          <w:color w:val="auto"/>
          <w:spacing w:val="20"/>
          <w:sz w:val="24"/>
        </w:rPr>
        <w:t>湖南省岳阳市平江县天岳新区长寿路</w:t>
      </w:r>
      <w:r>
        <w:rPr>
          <w:rFonts w:hint="eastAsia" w:ascii="新宋体" w:hAnsi="新宋体" w:eastAsia="新宋体" w:cs="新宋体"/>
          <w:color w:val="auto"/>
          <w:spacing w:val="20"/>
          <w:sz w:val="24"/>
          <w:lang w:eastAsia="zh-CN"/>
        </w:rPr>
        <w:t>湖南师大附属颐华学校。</w:t>
      </w:r>
    </w:p>
    <w:p>
      <w:pPr>
        <w:adjustRightInd w:val="0"/>
        <w:snapToGrid w:val="0"/>
        <w:spacing w:line="360" w:lineRule="auto"/>
        <w:ind w:firstLine="555"/>
        <w:rPr>
          <w:rFonts w:hint="eastAsia" w:ascii="新宋体" w:hAnsi="新宋体" w:eastAsia="新宋体" w:cs="新宋体"/>
          <w:color w:val="auto"/>
          <w:spacing w:val="20"/>
          <w:sz w:val="24"/>
        </w:rPr>
      </w:pPr>
      <w:r>
        <w:rPr>
          <w:rFonts w:hint="eastAsia" w:ascii="新宋体" w:hAnsi="新宋体" w:eastAsia="新宋体" w:cs="新宋体"/>
          <w:color w:val="auto"/>
          <w:spacing w:val="20"/>
          <w:sz w:val="24"/>
        </w:rPr>
        <w:t>（2）2020年</w:t>
      </w:r>
      <w:r>
        <w:rPr>
          <w:rFonts w:hint="eastAsia" w:ascii="新宋体" w:hAnsi="新宋体" w:eastAsia="新宋体" w:cs="新宋体"/>
          <w:color w:val="auto"/>
          <w:spacing w:val="20"/>
          <w:sz w:val="24"/>
          <w:lang w:val="en-US" w:eastAsia="zh-CN"/>
        </w:rPr>
        <w:t>11</w:t>
      </w:r>
      <w:r>
        <w:rPr>
          <w:rFonts w:hint="eastAsia" w:ascii="新宋体" w:hAnsi="新宋体" w:eastAsia="新宋体" w:cs="新宋体"/>
          <w:color w:val="auto"/>
          <w:spacing w:val="20"/>
          <w:sz w:val="24"/>
        </w:rPr>
        <w:t>月</w:t>
      </w:r>
      <w:r>
        <w:rPr>
          <w:rFonts w:hint="eastAsia" w:ascii="新宋体" w:hAnsi="新宋体" w:eastAsia="新宋体" w:cs="新宋体"/>
          <w:color w:val="auto"/>
          <w:spacing w:val="20"/>
          <w:sz w:val="24"/>
          <w:lang w:val="en-US" w:eastAsia="zh-CN"/>
        </w:rPr>
        <w:t>7</w:t>
      </w:r>
      <w:r>
        <w:rPr>
          <w:rFonts w:hint="eastAsia" w:ascii="新宋体" w:hAnsi="新宋体" w:eastAsia="新宋体" w:cs="新宋体"/>
          <w:color w:val="auto"/>
          <w:spacing w:val="20"/>
          <w:sz w:val="24"/>
        </w:rPr>
        <w:t>日一天线上线下大会交流与报告</w:t>
      </w:r>
    </w:p>
    <w:p>
      <w:pPr>
        <w:adjustRightInd w:val="0"/>
        <w:snapToGrid w:val="0"/>
        <w:spacing w:line="360" w:lineRule="auto"/>
        <w:ind w:firstLine="555"/>
        <w:rPr>
          <w:rFonts w:hint="eastAsia" w:ascii="新宋体" w:hAnsi="新宋体" w:eastAsia="新宋体" w:cs="新宋体"/>
          <w:color w:val="auto"/>
          <w:spacing w:val="20"/>
          <w:sz w:val="24"/>
        </w:rPr>
      </w:pPr>
      <w:r>
        <w:rPr>
          <w:rFonts w:hint="eastAsia" w:ascii="新宋体" w:hAnsi="新宋体" w:eastAsia="新宋体" w:cs="新宋体"/>
          <w:color w:val="auto"/>
          <w:spacing w:val="20"/>
          <w:sz w:val="24"/>
        </w:rPr>
        <w:t>（3）2020年</w:t>
      </w:r>
      <w:r>
        <w:rPr>
          <w:rFonts w:hint="eastAsia" w:ascii="新宋体" w:hAnsi="新宋体" w:eastAsia="新宋体" w:cs="新宋体"/>
          <w:color w:val="auto"/>
          <w:spacing w:val="20"/>
          <w:sz w:val="24"/>
          <w:lang w:val="en-US" w:eastAsia="zh-CN"/>
        </w:rPr>
        <w:t>11</w:t>
      </w:r>
      <w:r>
        <w:rPr>
          <w:rFonts w:hint="eastAsia" w:ascii="新宋体" w:hAnsi="新宋体" w:eastAsia="新宋体" w:cs="新宋体"/>
          <w:color w:val="auto"/>
          <w:spacing w:val="20"/>
          <w:sz w:val="24"/>
        </w:rPr>
        <w:t>月</w:t>
      </w:r>
      <w:r>
        <w:rPr>
          <w:rFonts w:hint="eastAsia" w:ascii="新宋体" w:hAnsi="新宋体" w:eastAsia="新宋体" w:cs="新宋体"/>
          <w:color w:val="auto"/>
          <w:spacing w:val="20"/>
          <w:sz w:val="24"/>
          <w:lang w:val="en-US" w:eastAsia="zh-CN"/>
        </w:rPr>
        <w:t>8</w:t>
      </w:r>
      <w:r>
        <w:rPr>
          <w:rFonts w:hint="eastAsia" w:ascii="新宋体" w:hAnsi="新宋体" w:eastAsia="新宋体" w:cs="新宋体"/>
          <w:color w:val="auto"/>
          <w:spacing w:val="20"/>
          <w:sz w:val="24"/>
        </w:rPr>
        <w:t>日线下会议代表返程</w:t>
      </w:r>
    </w:p>
    <w:p>
      <w:pPr>
        <w:adjustRightInd w:val="0"/>
        <w:snapToGrid w:val="0"/>
        <w:spacing w:line="360" w:lineRule="auto"/>
        <w:ind w:firstLine="562" w:firstLineChars="200"/>
        <w:rPr>
          <w:rFonts w:hint="eastAsia" w:ascii="新宋体" w:hAnsi="新宋体" w:eastAsia="新宋体" w:cs="新宋体"/>
          <w:b/>
          <w:color w:val="auto"/>
          <w:spacing w:val="20"/>
          <w:sz w:val="24"/>
        </w:rPr>
      </w:pPr>
      <w:r>
        <w:rPr>
          <w:rFonts w:hint="eastAsia" w:ascii="新宋体" w:hAnsi="新宋体" w:eastAsia="新宋体" w:cs="新宋体"/>
          <w:b/>
          <w:color w:val="auto"/>
          <w:spacing w:val="20"/>
          <w:sz w:val="24"/>
        </w:rPr>
        <w:t>四、其他</w:t>
      </w:r>
    </w:p>
    <w:p>
      <w:pPr>
        <w:adjustRightInd w:val="0"/>
        <w:snapToGrid w:val="0"/>
        <w:spacing w:line="360" w:lineRule="auto"/>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线下会议收取会务费</w:t>
      </w:r>
      <w:r>
        <w:rPr>
          <w:rFonts w:hint="eastAsia" w:ascii="新宋体" w:hAnsi="新宋体" w:eastAsia="新宋体" w:cs="新宋体"/>
          <w:color w:val="auto"/>
          <w:sz w:val="24"/>
          <w:lang w:val="en-US" w:eastAsia="zh-CN"/>
        </w:rPr>
        <w:t>600</w:t>
      </w:r>
      <w:r>
        <w:rPr>
          <w:rFonts w:hint="eastAsia" w:ascii="新宋体" w:hAnsi="新宋体" w:eastAsia="新宋体" w:cs="新宋体"/>
          <w:color w:val="auto"/>
          <w:sz w:val="24"/>
        </w:rPr>
        <w:t>元/人，会议无伙食补</w:t>
      </w:r>
      <w:r>
        <w:rPr>
          <w:rFonts w:hint="eastAsia" w:ascii="新宋体" w:hAnsi="新宋体" w:eastAsia="新宋体" w:cs="新宋体"/>
          <w:color w:val="auto"/>
          <w:spacing w:val="20"/>
          <w:sz w:val="24"/>
        </w:rPr>
        <w:t>贴，食宿统一安排，费用自理。线上会议不收取</w:t>
      </w:r>
      <w:r>
        <w:rPr>
          <w:rFonts w:hint="eastAsia" w:ascii="新宋体" w:hAnsi="新宋体" w:eastAsia="新宋体" w:cs="新宋体"/>
          <w:color w:val="auto"/>
          <w:sz w:val="24"/>
        </w:rPr>
        <w:t>会务费</w:t>
      </w:r>
    </w:p>
    <w:p>
      <w:pPr>
        <w:adjustRightInd w:val="0"/>
        <w:snapToGrid w:val="0"/>
        <w:spacing w:line="360" w:lineRule="auto"/>
        <w:ind w:firstLine="560" w:firstLineChars="200"/>
        <w:rPr>
          <w:rFonts w:hint="eastAsia" w:ascii="新宋体" w:hAnsi="新宋体" w:eastAsia="新宋体" w:cs="新宋体"/>
          <w:color w:val="auto"/>
          <w:spacing w:val="20"/>
          <w:sz w:val="24"/>
        </w:rPr>
      </w:pPr>
      <w:r>
        <w:rPr>
          <w:rFonts w:hint="eastAsia" w:ascii="新宋体" w:hAnsi="新宋体" w:eastAsia="新宋体" w:cs="新宋体"/>
          <w:color w:val="auto"/>
          <w:spacing w:val="20"/>
          <w:sz w:val="24"/>
        </w:rPr>
        <w:t>请参加线上会议的代表到网上注册，具体注册时间和要求在第二轮会议通知中说明。</w:t>
      </w:r>
    </w:p>
    <w:p>
      <w:pPr>
        <w:adjustRightInd w:val="0"/>
        <w:snapToGrid w:val="0"/>
        <w:spacing w:line="360" w:lineRule="auto"/>
        <w:ind w:firstLine="560" w:firstLineChars="200"/>
        <w:rPr>
          <w:rFonts w:hint="eastAsia" w:ascii="新宋体" w:hAnsi="新宋体" w:eastAsia="新宋体" w:cs="新宋体"/>
          <w:color w:val="auto"/>
          <w:spacing w:val="20"/>
          <w:sz w:val="24"/>
          <w:lang w:eastAsia="zh-CN"/>
        </w:rPr>
      </w:pPr>
      <w:r>
        <w:rPr>
          <w:rFonts w:hint="eastAsia" w:ascii="新宋体" w:hAnsi="新宋体" w:eastAsia="新宋体" w:cs="新宋体"/>
          <w:color w:val="auto"/>
          <w:spacing w:val="20"/>
          <w:sz w:val="24"/>
        </w:rPr>
        <w:t>请参加线下会议的代表填写“线下会议回执”，并于2020年10月</w:t>
      </w:r>
      <w:r>
        <w:rPr>
          <w:rFonts w:hint="eastAsia" w:ascii="新宋体" w:hAnsi="新宋体" w:eastAsia="新宋体" w:cs="新宋体"/>
          <w:color w:val="auto"/>
          <w:spacing w:val="20"/>
          <w:sz w:val="24"/>
          <w:lang w:val="en-US" w:eastAsia="zh-CN"/>
        </w:rPr>
        <w:t>25</w:t>
      </w:r>
      <w:r>
        <w:rPr>
          <w:rFonts w:hint="eastAsia" w:ascii="新宋体" w:hAnsi="新宋体" w:eastAsia="新宋体" w:cs="新宋体"/>
          <w:color w:val="auto"/>
          <w:spacing w:val="20"/>
          <w:sz w:val="24"/>
        </w:rPr>
        <w:t>日</w:t>
      </w:r>
      <w:r>
        <w:rPr>
          <w:rFonts w:hint="eastAsia" w:ascii="新宋体" w:hAnsi="新宋体" w:eastAsia="新宋体" w:cs="新宋体"/>
          <w:color w:val="auto"/>
          <w:spacing w:val="20"/>
          <w:sz w:val="24"/>
          <w:lang w:val="en-US" w:eastAsia="zh-CN"/>
        </w:rPr>
        <w:t>前</w:t>
      </w:r>
      <w:r>
        <w:rPr>
          <w:rFonts w:hint="eastAsia" w:ascii="新宋体" w:hAnsi="新宋体" w:eastAsia="新宋体" w:cs="新宋体"/>
          <w:color w:val="auto"/>
          <w:spacing w:val="20"/>
          <w:sz w:val="24"/>
        </w:rPr>
        <w:t>回复联系邮箱，联系邮箱为610739533@qq.com</w:t>
      </w:r>
      <w:r>
        <w:rPr>
          <w:rFonts w:hint="eastAsia" w:ascii="新宋体" w:hAnsi="新宋体" w:eastAsia="新宋体" w:cs="新宋体"/>
          <w:color w:val="auto"/>
          <w:spacing w:val="20"/>
          <w:sz w:val="24"/>
          <w:lang w:eastAsia="zh-CN"/>
        </w:rPr>
        <w:t>。</w:t>
      </w:r>
    </w:p>
    <w:p>
      <w:pPr>
        <w:adjustRightInd w:val="0"/>
        <w:snapToGrid w:val="0"/>
        <w:spacing w:line="360" w:lineRule="auto"/>
        <w:ind w:firstLine="560" w:firstLineChars="200"/>
        <w:rPr>
          <w:rFonts w:hint="eastAsia" w:ascii="新宋体" w:hAnsi="新宋体" w:eastAsia="新宋体" w:cs="新宋体"/>
          <w:color w:val="auto"/>
          <w:spacing w:val="20"/>
          <w:sz w:val="24"/>
          <w:lang w:val="en-US" w:eastAsia="zh-CN"/>
        </w:rPr>
      </w:pPr>
      <w:r>
        <w:rPr>
          <w:rFonts w:hint="eastAsia" w:ascii="新宋体" w:hAnsi="新宋体" w:eastAsia="新宋体" w:cs="新宋体"/>
          <w:color w:val="auto"/>
          <w:spacing w:val="20"/>
          <w:sz w:val="24"/>
        </w:rPr>
        <w:t>会务相关情况请与会务组联系，会务具体联系人：</w:t>
      </w:r>
    </w:p>
    <w:p>
      <w:pPr>
        <w:adjustRightInd w:val="0"/>
        <w:snapToGrid w:val="0"/>
        <w:spacing w:line="360" w:lineRule="auto"/>
        <w:ind w:firstLine="560" w:firstLineChars="200"/>
        <w:rPr>
          <w:rFonts w:hint="eastAsia" w:ascii="新宋体" w:hAnsi="新宋体" w:eastAsia="新宋体" w:cs="新宋体"/>
          <w:color w:val="auto"/>
          <w:spacing w:val="20"/>
          <w:sz w:val="24"/>
        </w:rPr>
      </w:pPr>
      <w:r>
        <w:rPr>
          <w:rFonts w:hint="eastAsia" w:ascii="新宋体" w:hAnsi="新宋体" w:eastAsia="新宋体" w:cs="新宋体"/>
          <w:color w:val="auto"/>
          <w:spacing w:val="20"/>
          <w:sz w:val="24"/>
          <w:lang w:val="en-US" w:eastAsia="zh-CN"/>
        </w:rPr>
        <w:t xml:space="preserve">湖南师大附属颐华学校 </w:t>
      </w:r>
      <w:r>
        <w:rPr>
          <w:rFonts w:hint="eastAsia" w:ascii="新宋体" w:hAnsi="新宋体" w:eastAsia="新宋体" w:cs="新宋体"/>
          <w:color w:val="auto"/>
          <w:spacing w:val="20"/>
          <w:sz w:val="24"/>
        </w:rPr>
        <w:t>姜硕</w:t>
      </w:r>
      <w:r>
        <w:rPr>
          <w:rFonts w:hint="eastAsia" w:ascii="新宋体" w:hAnsi="新宋体" w:eastAsia="新宋体" w:cs="新宋体"/>
          <w:color w:val="auto"/>
          <w:spacing w:val="20"/>
          <w:sz w:val="24"/>
          <w:lang w:val="en-US" w:eastAsia="zh-CN"/>
        </w:rPr>
        <w:t>老师</w:t>
      </w:r>
      <w:r>
        <w:rPr>
          <w:rFonts w:hint="eastAsia" w:ascii="新宋体" w:hAnsi="新宋体" w:eastAsia="新宋体" w:cs="新宋体"/>
          <w:color w:val="auto"/>
          <w:spacing w:val="20"/>
          <w:sz w:val="24"/>
        </w:rPr>
        <w:t>，13507498122；</w:t>
      </w:r>
    </w:p>
    <w:p>
      <w:pPr>
        <w:adjustRightInd w:val="0"/>
        <w:snapToGrid w:val="0"/>
        <w:spacing w:line="360" w:lineRule="auto"/>
        <w:ind w:firstLine="560" w:firstLineChars="200"/>
        <w:rPr>
          <w:rFonts w:hint="eastAsia" w:ascii="新宋体" w:hAnsi="新宋体" w:eastAsia="新宋体" w:cs="新宋体"/>
          <w:color w:val="auto"/>
          <w:spacing w:val="20"/>
          <w:sz w:val="24"/>
          <w:lang w:eastAsia="zh-CN"/>
        </w:rPr>
      </w:pPr>
      <w:r>
        <w:rPr>
          <w:rFonts w:hint="eastAsia" w:ascii="新宋体" w:hAnsi="新宋体" w:eastAsia="新宋体" w:cs="新宋体"/>
          <w:color w:val="auto"/>
          <w:spacing w:val="20"/>
          <w:sz w:val="24"/>
        </w:rPr>
        <w:t>高等教育出版社物理分社 王硕编辑，13671544196</w:t>
      </w:r>
      <w:r>
        <w:rPr>
          <w:rFonts w:hint="eastAsia" w:ascii="新宋体" w:hAnsi="新宋体" w:eastAsia="新宋体" w:cs="新宋体"/>
          <w:color w:val="auto"/>
          <w:spacing w:val="20"/>
          <w:sz w:val="24"/>
          <w:lang w:eastAsia="zh-CN"/>
        </w:rPr>
        <w:t>；</w:t>
      </w:r>
    </w:p>
    <w:p>
      <w:pPr>
        <w:adjustRightInd w:val="0"/>
        <w:snapToGrid w:val="0"/>
        <w:spacing w:line="360" w:lineRule="auto"/>
        <w:ind w:firstLine="560" w:firstLineChars="200"/>
        <w:rPr>
          <w:rFonts w:hint="eastAsia" w:ascii="新宋体" w:hAnsi="新宋体" w:eastAsia="新宋体" w:cs="新宋体"/>
          <w:color w:val="auto"/>
          <w:spacing w:val="20"/>
          <w:sz w:val="24"/>
        </w:rPr>
      </w:pPr>
      <w:r>
        <w:rPr>
          <w:rFonts w:hint="eastAsia" w:ascii="新宋体" w:hAnsi="新宋体" w:eastAsia="新宋体" w:cs="新宋体"/>
          <w:color w:val="auto"/>
          <w:spacing w:val="20"/>
          <w:sz w:val="24"/>
        </w:rPr>
        <w:t>浙江工业大学理学院应用物理系 李珍老师，13362898595.</w:t>
      </w:r>
    </w:p>
    <w:p>
      <w:pPr>
        <w:adjustRightInd w:val="0"/>
        <w:snapToGrid w:val="0"/>
        <w:spacing w:line="360" w:lineRule="auto"/>
        <w:ind w:firstLine="560" w:firstLineChars="200"/>
        <w:rPr>
          <w:rFonts w:hint="eastAsia" w:ascii="新宋体" w:hAnsi="新宋体" w:eastAsia="新宋体" w:cs="新宋体"/>
          <w:color w:val="auto"/>
          <w:spacing w:val="20"/>
          <w:sz w:val="24"/>
        </w:rPr>
      </w:pPr>
    </w:p>
    <w:p>
      <w:pPr>
        <w:adjustRightInd w:val="0"/>
        <w:snapToGrid w:val="0"/>
        <w:spacing w:line="360" w:lineRule="auto"/>
        <w:jc w:val="right"/>
        <w:rPr>
          <w:rFonts w:ascii="新宋体" w:hAnsi="新宋体" w:eastAsia="新宋体" w:cs="新宋体"/>
          <w:color w:val="auto"/>
          <w:spacing w:val="20"/>
          <w:sz w:val="24"/>
        </w:rPr>
      </w:pPr>
      <w:r>
        <w:rPr>
          <w:rFonts w:hint="eastAsia" w:ascii="新宋体" w:hAnsi="新宋体" w:eastAsia="新宋体" w:cs="新宋体"/>
          <w:color w:val="auto"/>
          <w:spacing w:val="20"/>
          <w:sz w:val="24"/>
        </w:rPr>
        <w:t>教育部高等学校大学物理课程教学指导委员会大中物理教育衔接工作委员会</w:t>
      </w:r>
    </w:p>
    <w:p>
      <w:pPr>
        <w:adjustRightInd w:val="0"/>
        <w:snapToGrid w:val="0"/>
        <w:spacing w:line="360" w:lineRule="auto"/>
        <w:ind w:left="4760" w:hanging="4760" w:hangingChars="1700"/>
        <w:jc w:val="right"/>
        <w:rPr>
          <w:rFonts w:ascii="新宋体" w:hAnsi="新宋体" w:eastAsia="新宋体" w:cs="新宋体"/>
          <w:color w:val="auto"/>
          <w:spacing w:val="20"/>
          <w:sz w:val="24"/>
        </w:rPr>
      </w:pPr>
      <w:r>
        <w:rPr>
          <w:rFonts w:hint="eastAsia" w:ascii="新宋体" w:hAnsi="新宋体" w:eastAsia="新宋体" w:cs="新宋体"/>
          <w:color w:val="auto"/>
          <w:spacing w:val="20"/>
          <w:sz w:val="24"/>
        </w:rPr>
        <w:t xml:space="preserve">                                </w:t>
      </w:r>
      <w:r>
        <w:rPr>
          <w:rFonts w:hint="eastAsia" w:ascii="新宋体" w:hAnsi="新宋体" w:eastAsia="新宋体" w:cs="新宋体"/>
          <w:color w:val="auto"/>
          <w:spacing w:val="20"/>
          <w:sz w:val="24"/>
          <w:lang w:eastAsia="zh-CN"/>
        </w:rPr>
        <w:t>湖南师大附属颐华学校</w:t>
      </w:r>
      <w:r>
        <w:rPr>
          <w:rFonts w:hint="eastAsia" w:ascii="新宋体" w:hAnsi="新宋体" w:eastAsia="新宋体" w:cs="新宋体"/>
          <w:color w:val="auto"/>
          <w:spacing w:val="20"/>
          <w:sz w:val="24"/>
        </w:rPr>
        <w:t>（代章）</w:t>
      </w:r>
    </w:p>
    <w:p>
      <w:pPr>
        <w:adjustRightInd w:val="0"/>
        <w:snapToGrid w:val="0"/>
        <w:spacing w:line="360" w:lineRule="auto"/>
        <w:rPr>
          <w:rFonts w:ascii="新宋体" w:hAnsi="新宋体" w:eastAsia="新宋体" w:cs="新宋体"/>
          <w:color w:val="auto"/>
          <w:spacing w:val="20"/>
          <w:sz w:val="24"/>
        </w:rPr>
      </w:pPr>
      <w:r>
        <w:rPr>
          <w:rFonts w:hint="eastAsia" w:ascii="新宋体" w:hAnsi="新宋体" w:eastAsia="新宋体" w:cs="新宋体"/>
          <w:color w:val="auto"/>
          <w:spacing w:val="20"/>
          <w:sz w:val="24"/>
        </w:rPr>
        <w:t xml:space="preserve">                                       2020年9月15日 </w:t>
      </w:r>
    </w:p>
    <w:p>
      <w:pPr>
        <w:adjustRightInd w:val="0"/>
        <w:snapToGrid w:val="0"/>
        <w:spacing w:line="360" w:lineRule="auto"/>
        <w:rPr>
          <w:rFonts w:ascii="宋体" w:hAnsi="宋体"/>
          <w:b/>
          <w:color w:val="auto"/>
          <w:sz w:val="24"/>
        </w:rPr>
      </w:pPr>
    </w:p>
    <w:p>
      <w:pPr>
        <w:pStyle w:val="2"/>
        <w:jc w:val="center"/>
        <w:rPr>
          <w:color w:val="auto"/>
        </w:rPr>
      </w:pPr>
      <w:bookmarkStart w:id="0" w:name="_GoBack"/>
      <w:bookmarkEnd w:id="0"/>
      <w:r>
        <w:rPr>
          <w:rFonts w:hint="eastAsia"/>
          <w:color w:val="auto"/>
        </w:rPr>
        <w:t>线下会议回执</w:t>
      </w:r>
    </w:p>
    <w:p>
      <w:pPr>
        <w:spacing w:before="62" w:beforeLines="20" w:line="360" w:lineRule="auto"/>
        <w:ind w:right="420" w:firstLine="560" w:firstLineChars="200"/>
        <w:rPr>
          <w:rFonts w:hint="eastAsia" w:ascii="宋体" w:hAnsi="宋体" w:cs="宋体"/>
          <w:color w:val="auto"/>
          <w:spacing w:val="20"/>
          <w:sz w:val="24"/>
        </w:rPr>
      </w:pPr>
      <w:r>
        <w:rPr>
          <w:rFonts w:hint="eastAsia" w:ascii="宋体" w:hAnsi="宋体" w:cs="宋体"/>
          <w:color w:val="auto"/>
          <w:spacing w:val="20"/>
          <w:sz w:val="24"/>
        </w:rPr>
        <w:t>为便于您顺利出席会议，请您填写会议回执，并于</w:t>
      </w:r>
      <w:r>
        <w:rPr>
          <w:rFonts w:ascii="宋体" w:hAnsi="宋体" w:cs="宋体"/>
          <w:b/>
          <w:color w:val="auto"/>
          <w:spacing w:val="20"/>
          <w:sz w:val="24"/>
        </w:rPr>
        <w:t>20</w:t>
      </w:r>
      <w:r>
        <w:rPr>
          <w:rFonts w:hint="eastAsia" w:ascii="宋体" w:hAnsi="宋体" w:cs="宋体"/>
          <w:b/>
          <w:color w:val="auto"/>
          <w:spacing w:val="20"/>
          <w:sz w:val="24"/>
        </w:rPr>
        <w:t>20年</w:t>
      </w:r>
      <w:r>
        <w:rPr>
          <w:rFonts w:ascii="宋体" w:hAnsi="宋体" w:cs="宋体"/>
          <w:b/>
          <w:color w:val="auto"/>
          <w:spacing w:val="20"/>
          <w:sz w:val="24"/>
        </w:rPr>
        <w:t>1</w:t>
      </w:r>
      <w:r>
        <w:rPr>
          <w:rFonts w:hint="eastAsia" w:ascii="宋体" w:hAnsi="宋体" w:cs="宋体"/>
          <w:b/>
          <w:color w:val="auto"/>
          <w:spacing w:val="20"/>
          <w:sz w:val="24"/>
        </w:rPr>
        <w:t>0月</w:t>
      </w:r>
      <w:r>
        <w:rPr>
          <w:rFonts w:hint="eastAsia" w:ascii="宋体" w:hAnsi="宋体" w:cs="宋体"/>
          <w:b/>
          <w:color w:val="auto"/>
          <w:spacing w:val="20"/>
          <w:sz w:val="24"/>
          <w:lang w:val="en-US" w:eastAsia="zh-CN"/>
        </w:rPr>
        <w:t>25</w:t>
      </w:r>
      <w:r>
        <w:rPr>
          <w:rFonts w:hint="eastAsia" w:ascii="宋体" w:hAnsi="宋体" w:cs="宋体"/>
          <w:b/>
          <w:color w:val="auto"/>
          <w:spacing w:val="20"/>
          <w:sz w:val="24"/>
        </w:rPr>
        <w:t>日</w:t>
      </w:r>
      <w:r>
        <w:rPr>
          <w:rFonts w:hint="eastAsia" w:ascii="宋体" w:hAnsi="宋体" w:cs="宋体"/>
          <w:color w:val="auto"/>
          <w:spacing w:val="20"/>
          <w:sz w:val="24"/>
        </w:rPr>
        <w:t>前将此回执以邮件形式发给我们，回执请发到会议指定邮箱</w:t>
      </w:r>
      <w:r>
        <w:rPr>
          <w:rFonts w:hint="eastAsia" w:ascii="宋体" w:hAnsi="宋体" w:cs="宋体"/>
          <w:color w:val="auto"/>
          <w:spacing w:val="20"/>
          <w:sz w:val="24"/>
          <w:lang w:eastAsia="zh-CN"/>
        </w:rPr>
        <w:t>610739533@qq</w:t>
      </w:r>
      <w:r>
        <w:rPr>
          <w:rFonts w:ascii="宋体" w:hAnsi="宋体" w:cs="宋体"/>
          <w:color w:val="auto"/>
          <w:spacing w:val="20"/>
          <w:sz w:val="24"/>
        </w:rPr>
        <w:t>.com</w:t>
      </w:r>
      <w:r>
        <w:rPr>
          <w:rFonts w:hint="eastAsia" w:ascii="宋体" w:hAnsi="宋体" w:cs="宋体"/>
          <w:color w:val="auto"/>
          <w:spacing w:val="20"/>
          <w:sz w:val="24"/>
        </w:rPr>
        <w:t>。</w:t>
      </w:r>
    </w:p>
    <w:p>
      <w:pPr>
        <w:spacing w:before="62" w:beforeLines="20" w:line="360" w:lineRule="auto"/>
        <w:ind w:right="420" w:firstLine="560" w:firstLineChars="200"/>
        <w:rPr>
          <w:rFonts w:hint="eastAsia" w:ascii="宋体" w:hAnsi="宋体" w:cs="宋体"/>
          <w:color w:val="auto"/>
          <w:spacing w:val="20"/>
          <w:sz w:val="24"/>
        </w:rPr>
      </w:pPr>
    </w:p>
    <w:p>
      <w:pPr>
        <w:jc w:val="center"/>
        <w:rPr>
          <w:rFonts w:ascii="仿宋_GB2312" w:eastAsia="仿宋_GB2312"/>
          <w:b/>
          <w:bCs/>
          <w:color w:val="auto"/>
          <w:sz w:val="32"/>
          <w:szCs w:val="32"/>
        </w:rPr>
      </w:pPr>
      <w:r>
        <w:rPr>
          <w:rFonts w:hint="eastAsia" w:ascii="仿宋_GB2312" w:eastAsia="仿宋_GB2312"/>
          <w:b/>
          <w:bCs/>
          <w:color w:val="auto"/>
          <w:sz w:val="32"/>
          <w:szCs w:val="32"/>
        </w:rPr>
        <w:t>回</w:t>
      </w:r>
      <w:r>
        <w:rPr>
          <w:rFonts w:ascii="仿宋_GB2312" w:eastAsia="仿宋_GB2312"/>
          <w:b/>
          <w:bCs/>
          <w:color w:val="auto"/>
          <w:sz w:val="32"/>
          <w:szCs w:val="32"/>
        </w:rPr>
        <w:t xml:space="preserve">        </w:t>
      </w:r>
      <w:r>
        <w:rPr>
          <w:rFonts w:hint="eastAsia" w:ascii="仿宋_GB2312" w:eastAsia="仿宋_GB2312"/>
          <w:b/>
          <w:bCs/>
          <w:color w:val="auto"/>
          <w:sz w:val="32"/>
          <w:szCs w:val="32"/>
        </w:rPr>
        <w:t>执</w:t>
      </w:r>
    </w:p>
    <w:tbl>
      <w:tblPr>
        <w:tblStyle w:val="8"/>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982"/>
        <w:gridCol w:w="1390"/>
        <w:gridCol w:w="900"/>
        <w:gridCol w:w="1327"/>
        <w:gridCol w:w="1328"/>
        <w:gridCol w:w="26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2" w:type="dxa"/>
            <w:tcBorders>
              <w:top w:val="single" w:color="auto" w:sz="12" w:space="0"/>
              <w:bottom w:val="single" w:color="auto" w:sz="12" w:space="0"/>
              <w:right w:val="single" w:color="auto" w:sz="12" w:space="0"/>
            </w:tcBorders>
            <w:vAlign w:val="center"/>
          </w:tcPr>
          <w:p>
            <w:pPr>
              <w:jc w:val="center"/>
              <w:rPr>
                <w:rFonts w:ascii="仿宋_GB2312" w:eastAsia="仿宋_GB2312"/>
                <w:color w:val="auto"/>
                <w:sz w:val="24"/>
                <w:szCs w:val="21"/>
              </w:rPr>
            </w:pPr>
            <w:r>
              <w:rPr>
                <w:rFonts w:hint="eastAsia" w:ascii="仿宋_GB2312" w:eastAsia="仿宋_GB2312"/>
                <w:color w:val="auto"/>
                <w:sz w:val="24"/>
                <w:szCs w:val="21"/>
              </w:rPr>
              <w:t>姓</w:t>
            </w:r>
            <w:r>
              <w:rPr>
                <w:rFonts w:ascii="仿宋_GB2312" w:eastAsia="仿宋_GB2312"/>
                <w:color w:val="auto"/>
                <w:sz w:val="24"/>
                <w:szCs w:val="21"/>
              </w:rPr>
              <w:t xml:space="preserve">    </w:t>
            </w:r>
            <w:r>
              <w:rPr>
                <w:rFonts w:hint="eastAsia" w:ascii="仿宋_GB2312" w:eastAsia="仿宋_GB2312"/>
                <w:color w:val="auto"/>
                <w:sz w:val="24"/>
                <w:szCs w:val="21"/>
              </w:rPr>
              <w:t>名</w:t>
            </w:r>
          </w:p>
        </w:tc>
        <w:tc>
          <w:tcPr>
            <w:tcW w:w="1390" w:type="dxa"/>
            <w:tcBorders>
              <w:top w:val="single" w:color="auto" w:sz="12" w:space="0"/>
              <w:left w:val="single" w:color="auto" w:sz="12" w:space="0"/>
              <w:bottom w:val="single" w:color="auto" w:sz="12" w:space="0"/>
              <w:right w:val="single" w:color="auto" w:sz="12" w:space="0"/>
            </w:tcBorders>
            <w:vAlign w:val="center"/>
          </w:tcPr>
          <w:p>
            <w:pPr>
              <w:jc w:val="center"/>
              <w:rPr>
                <w:rFonts w:ascii="仿宋_GB2312" w:eastAsia="仿宋_GB2312"/>
                <w:color w:val="auto"/>
                <w:sz w:val="24"/>
              </w:rPr>
            </w:pPr>
          </w:p>
        </w:tc>
        <w:tc>
          <w:tcPr>
            <w:tcW w:w="900" w:type="dxa"/>
            <w:tcBorders>
              <w:top w:val="single" w:color="auto" w:sz="12" w:space="0"/>
              <w:left w:val="single" w:color="auto" w:sz="12" w:space="0"/>
              <w:bottom w:val="single" w:color="auto" w:sz="12" w:space="0"/>
              <w:right w:val="single" w:color="auto" w:sz="12" w:space="0"/>
            </w:tcBorders>
            <w:vAlign w:val="center"/>
          </w:tcPr>
          <w:p>
            <w:pPr>
              <w:jc w:val="center"/>
              <w:rPr>
                <w:rFonts w:ascii="仿宋_GB2312" w:eastAsia="仿宋_GB2312"/>
                <w:color w:val="auto"/>
                <w:sz w:val="24"/>
              </w:rPr>
            </w:pPr>
            <w:r>
              <w:rPr>
                <w:rFonts w:hint="eastAsia" w:ascii="仿宋_GB2312" w:eastAsia="仿宋_GB2312"/>
                <w:color w:val="auto"/>
                <w:sz w:val="24"/>
              </w:rPr>
              <w:t>性别</w:t>
            </w:r>
          </w:p>
        </w:tc>
        <w:tc>
          <w:tcPr>
            <w:tcW w:w="1327" w:type="dxa"/>
            <w:tcBorders>
              <w:top w:val="single" w:color="auto" w:sz="12" w:space="0"/>
              <w:left w:val="single" w:color="auto" w:sz="12" w:space="0"/>
              <w:bottom w:val="single" w:color="auto" w:sz="12" w:space="0"/>
              <w:right w:val="single" w:color="auto" w:sz="12" w:space="0"/>
            </w:tcBorders>
            <w:vAlign w:val="center"/>
          </w:tcPr>
          <w:p>
            <w:pPr>
              <w:rPr>
                <w:rFonts w:ascii="仿宋_GB2312" w:eastAsia="仿宋_GB2312"/>
                <w:color w:val="auto"/>
                <w:sz w:val="24"/>
              </w:rPr>
            </w:pPr>
          </w:p>
        </w:tc>
        <w:tc>
          <w:tcPr>
            <w:tcW w:w="1328" w:type="dxa"/>
            <w:tcBorders>
              <w:top w:val="single" w:color="auto" w:sz="12" w:space="0"/>
              <w:left w:val="single" w:color="auto" w:sz="12" w:space="0"/>
              <w:bottom w:val="single" w:color="auto" w:sz="12" w:space="0"/>
              <w:right w:val="single" w:color="auto" w:sz="12" w:space="0"/>
            </w:tcBorders>
            <w:vAlign w:val="center"/>
          </w:tcPr>
          <w:p>
            <w:pPr>
              <w:jc w:val="center"/>
              <w:rPr>
                <w:rFonts w:ascii="仿宋_GB2312" w:eastAsia="仿宋_GB2312"/>
                <w:color w:val="auto"/>
                <w:sz w:val="24"/>
              </w:rPr>
            </w:pPr>
            <w:r>
              <w:rPr>
                <w:rFonts w:hint="eastAsia" w:ascii="仿宋_GB2312" w:eastAsia="仿宋_GB2312"/>
                <w:color w:val="auto"/>
                <w:sz w:val="24"/>
              </w:rPr>
              <w:t>职务</w:t>
            </w:r>
            <w:r>
              <w:rPr>
                <w:rFonts w:ascii="仿宋_GB2312" w:eastAsia="仿宋_GB2312"/>
                <w:color w:val="auto"/>
                <w:sz w:val="24"/>
              </w:rPr>
              <w:t>/</w:t>
            </w:r>
            <w:r>
              <w:rPr>
                <w:rFonts w:hint="eastAsia" w:ascii="仿宋_GB2312" w:eastAsia="仿宋_GB2312"/>
                <w:color w:val="auto"/>
                <w:sz w:val="24"/>
              </w:rPr>
              <w:t>职称</w:t>
            </w:r>
          </w:p>
        </w:tc>
        <w:tc>
          <w:tcPr>
            <w:tcW w:w="2632" w:type="dxa"/>
            <w:tcBorders>
              <w:top w:val="single" w:color="auto" w:sz="12" w:space="0"/>
              <w:left w:val="single" w:color="auto" w:sz="12" w:space="0"/>
              <w:bottom w:val="single" w:color="auto" w:sz="12" w:space="0"/>
            </w:tcBorders>
            <w:vAlign w:val="center"/>
          </w:tcPr>
          <w:p>
            <w:pPr>
              <w:rPr>
                <w:rFonts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2" w:type="dxa"/>
            <w:tcBorders>
              <w:top w:val="single" w:color="auto" w:sz="12" w:space="0"/>
              <w:bottom w:val="single" w:color="auto" w:sz="12" w:space="0"/>
              <w:right w:val="single" w:color="auto" w:sz="12" w:space="0"/>
            </w:tcBorders>
            <w:vAlign w:val="center"/>
          </w:tcPr>
          <w:p>
            <w:pPr>
              <w:jc w:val="center"/>
              <w:rPr>
                <w:rFonts w:ascii="仿宋_GB2312" w:eastAsia="仿宋_GB2312"/>
                <w:color w:val="auto"/>
                <w:sz w:val="24"/>
                <w:szCs w:val="21"/>
              </w:rPr>
            </w:pPr>
            <w:r>
              <w:rPr>
                <w:rFonts w:hint="eastAsia" w:ascii="仿宋_GB2312" w:eastAsia="仿宋_GB2312"/>
                <w:color w:val="auto"/>
                <w:sz w:val="24"/>
                <w:szCs w:val="21"/>
              </w:rPr>
              <w:t>单位名称</w:t>
            </w:r>
          </w:p>
        </w:tc>
        <w:tc>
          <w:tcPr>
            <w:tcW w:w="3617" w:type="dxa"/>
            <w:gridSpan w:val="3"/>
            <w:tcBorders>
              <w:top w:val="single" w:color="auto" w:sz="12" w:space="0"/>
              <w:left w:val="single" w:color="auto" w:sz="12" w:space="0"/>
              <w:bottom w:val="single" w:color="auto" w:sz="12" w:space="0"/>
              <w:right w:val="single" w:color="auto" w:sz="12" w:space="0"/>
            </w:tcBorders>
            <w:vAlign w:val="center"/>
          </w:tcPr>
          <w:p>
            <w:pPr>
              <w:rPr>
                <w:rFonts w:ascii="仿宋_GB2312" w:eastAsia="仿宋_GB2312"/>
                <w:color w:val="auto"/>
                <w:sz w:val="24"/>
              </w:rPr>
            </w:pPr>
          </w:p>
        </w:tc>
        <w:tc>
          <w:tcPr>
            <w:tcW w:w="1328" w:type="dxa"/>
            <w:tcBorders>
              <w:top w:val="single" w:color="auto" w:sz="12" w:space="0"/>
              <w:left w:val="single" w:color="auto" w:sz="12" w:space="0"/>
              <w:bottom w:val="single" w:color="auto" w:sz="12" w:space="0"/>
              <w:right w:val="single" w:color="auto" w:sz="12" w:space="0"/>
            </w:tcBorders>
            <w:vAlign w:val="center"/>
          </w:tcPr>
          <w:p>
            <w:pPr>
              <w:rPr>
                <w:rFonts w:ascii="仿宋_GB2312" w:eastAsia="仿宋_GB2312"/>
                <w:color w:val="auto"/>
                <w:sz w:val="24"/>
              </w:rPr>
            </w:pPr>
            <w:r>
              <w:rPr>
                <w:rFonts w:hint="eastAsia" w:ascii="仿宋_GB2312" w:eastAsia="仿宋_GB2312"/>
                <w:color w:val="auto"/>
                <w:sz w:val="24"/>
              </w:rPr>
              <w:t>邮</w:t>
            </w:r>
            <w:r>
              <w:rPr>
                <w:rFonts w:ascii="仿宋_GB2312" w:eastAsia="仿宋_GB2312"/>
                <w:color w:val="auto"/>
                <w:sz w:val="24"/>
              </w:rPr>
              <w:t xml:space="preserve">  </w:t>
            </w:r>
            <w:r>
              <w:rPr>
                <w:rFonts w:hint="eastAsia" w:ascii="仿宋_GB2312" w:eastAsia="仿宋_GB2312"/>
                <w:color w:val="auto"/>
                <w:sz w:val="24"/>
              </w:rPr>
              <w:t>编</w:t>
            </w:r>
          </w:p>
        </w:tc>
        <w:tc>
          <w:tcPr>
            <w:tcW w:w="2632" w:type="dxa"/>
            <w:tcBorders>
              <w:top w:val="single" w:color="auto" w:sz="12" w:space="0"/>
              <w:left w:val="single" w:color="auto" w:sz="12" w:space="0"/>
              <w:bottom w:val="single" w:color="auto" w:sz="12" w:space="0"/>
            </w:tcBorders>
            <w:vAlign w:val="center"/>
          </w:tcPr>
          <w:p>
            <w:pPr>
              <w:rPr>
                <w:rFonts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2" w:type="dxa"/>
            <w:tcBorders>
              <w:top w:val="single" w:color="auto" w:sz="12" w:space="0"/>
              <w:bottom w:val="single" w:color="auto" w:sz="12" w:space="0"/>
              <w:right w:val="single" w:color="auto" w:sz="12" w:space="0"/>
            </w:tcBorders>
            <w:vAlign w:val="center"/>
          </w:tcPr>
          <w:p>
            <w:pPr>
              <w:jc w:val="center"/>
              <w:rPr>
                <w:rFonts w:ascii="仿宋_GB2312" w:eastAsia="仿宋_GB2312"/>
                <w:color w:val="auto"/>
                <w:sz w:val="24"/>
                <w:szCs w:val="21"/>
              </w:rPr>
            </w:pPr>
            <w:r>
              <w:rPr>
                <w:rFonts w:hint="eastAsia" w:ascii="仿宋_GB2312" w:eastAsia="仿宋_GB2312"/>
                <w:color w:val="auto"/>
                <w:sz w:val="24"/>
                <w:szCs w:val="21"/>
              </w:rPr>
              <w:t>地址</w:t>
            </w:r>
          </w:p>
        </w:tc>
        <w:tc>
          <w:tcPr>
            <w:tcW w:w="7577" w:type="dxa"/>
            <w:gridSpan w:val="5"/>
            <w:tcBorders>
              <w:top w:val="single" w:color="auto" w:sz="12" w:space="0"/>
              <w:left w:val="single" w:color="auto" w:sz="12" w:space="0"/>
              <w:bottom w:val="single" w:color="auto" w:sz="12" w:space="0"/>
            </w:tcBorders>
            <w:vAlign w:val="center"/>
          </w:tcPr>
          <w:p>
            <w:pPr>
              <w:rPr>
                <w:rFonts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2" w:type="dxa"/>
            <w:tcBorders>
              <w:top w:val="single" w:color="auto" w:sz="12" w:space="0"/>
              <w:bottom w:val="single" w:color="auto" w:sz="12" w:space="0"/>
              <w:right w:val="single" w:color="auto" w:sz="12" w:space="0"/>
            </w:tcBorders>
            <w:vAlign w:val="center"/>
          </w:tcPr>
          <w:p>
            <w:pPr>
              <w:jc w:val="center"/>
              <w:rPr>
                <w:rFonts w:ascii="仿宋_GB2312" w:eastAsia="仿宋_GB2312"/>
                <w:color w:val="auto"/>
                <w:sz w:val="24"/>
                <w:szCs w:val="21"/>
              </w:rPr>
            </w:pPr>
            <w:r>
              <w:rPr>
                <w:rFonts w:hint="eastAsia" w:ascii="仿宋_GB2312" w:eastAsia="仿宋_GB2312"/>
                <w:color w:val="auto"/>
                <w:sz w:val="24"/>
                <w:szCs w:val="21"/>
              </w:rPr>
              <w:t>手</w:t>
            </w:r>
            <w:r>
              <w:rPr>
                <w:rFonts w:ascii="仿宋_GB2312" w:eastAsia="仿宋_GB2312"/>
                <w:color w:val="auto"/>
                <w:sz w:val="24"/>
                <w:szCs w:val="21"/>
              </w:rPr>
              <w:t xml:space="preserve">  </w:t>
            </w:r>
            <w:r>
              <w:rPr>
                <w:rFonts w:hint="eastAsia" w:ascii="仿宋_GB2312" w:eastAsia="仿宋_GB2312"/>
                <w:color w:val="auto"/>
                <w:sz w:val="24"/>
                <w:szCs w:val="21"/>
              </w:rPr>
              <w:t>机</w:t>
            </w:r>
          </w:p>
        </w:tc>
        <w:tc>
          <w:tcPr>
            <w:tcW w:w="3617" w:type="dxa"/>
            <w:gridSpan w:val="3"/>
            <w:tcBorders>
              <w:top w:val="single" w:color="auto" w:sz="12" w:space="0"/>
              <w:left w:val="single" w:color="auto" w:sz="12" w:space="0"/>
              <w:bottom w:val="single" w:color="auto" w:sz="12" w:space="0"/>
              <w:right w:val="single" w:color="auto" w:sz="12" w:space="0"/>
            </w:tcBorders>
            <w:vAlign w:val="center"/>
          </w:tcPr>
          <w:p>
            <w:pPr>
              <w:rPr>
                <w:rFonts w:ascii="仿宋_GB2312" w:eastAsia="仿宋_GB2312"/>
                <w:color w:val="auto"/>
                <w:sz w:val="24"/>
              </w:rPr>
            </w:pPr>
          </w:p>
        </w:tc>
        <w:tc>
          <w:tcPr>
            <w:tcW w:w="1328" w:type="dxa"/>
            <w:tcBorders>
              <w:top w:val="single" w:color="auto" w:sz="12" w:space="0"/>
              <w:left w:val="single" w:color="auto" w:sz="12" w:space="0"/>
              <w:bottom w:val="nil"/>
              <w:right w:val="single" w:color="auto" w:sz="12" w:space="0"/>
            </w:tcBorders>
            <w:vAlign w:val="center"/>
          </w:tcPr>
          <w:p>
            <w:pPr>
              <w:jc w:val="center"/>
              <w:rPr>
                <w:rFonts w:ascii="仿宋_GB2312" w:eastAsia="仿宋_GB2312"/>
                <w:color w:val="auto"/>
                <w:sz w:val="24"/>
              </w:rPr>
            </w:pPr>
            <w:r>
              <w:rPr>
                <w:rFonts w:ascii="仿宋_GB2312" w:eastAsia="仿宋_GB2312"/>
                <w:color w:val="auto"/>
                <w:sz w:val="24"/>
              </w:rPr>
              <w:t>E-mail</w:t>
            </w:r>
          </w:p>
        </w:tc>
        <w:tc>
          <w:tcPr>
            <w:tcW w:w="2632" w:type="dxa"/>
            <w:tcBorders>
              <w:top w:val="single" w:color="auto" w:sz="12" w:space="0"/>
              <w:left w:val="single" w:color="auto" w:sz="12" w:space="0"/>
              <w:bottom w:val="single" w:color="auto" w:sz="12" w:space="0"/>
            </w:tcBorders>
            <w:vAlign w:val="center"/>
          </w:tcPr>
          <w:p>
            <w:pPr>
              <w:rPr>
                <w:rFonts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2" w:type="dxa"/>
            <w:tcBorders>
              <w:top w:val="single" w:color="auto" w:sz="12" w:space="0"/>
              <w:bottom w:val="single" w:color="auto" w:sz="12" w:space="0"/>
              <w:right w:val="single" w:color="auto" w:sz="12" w:space="0"/>
            </w:tcBorders>
            <w:vAlign w:val="center"/>
          </w:tcPr>
          <w:p>
            <w:pPr>
              <w:jc w:val="center"/>
              <w:rPr>
                <w:rFonts w:ascii="仿宋_GB2312" w:eastAsia="仿宋_GB2312"/>
                <w:color w:val="auto"/>
                <w:sz w:val="24"/>
                <w:szCs w:val="21"/>
              </w:rPr>
            </w:pPr>
            <w:r>
              <w:rPr>
                <w:rFonts w:hint="eastAsia" w:ascii="仿宋_GB2312" w:eastAsia="仿宋_GB2312"/>
                <w:color w:val="auto"/>
                <w:sz w:val="24"/>
                <w:szCs w:val="21"/>
              </w:rPr>
              <w:t>预计报到时间</w:t>
            </w:r>
          </w:p>
        </w:tc>
        <w:tc>
          <w:tcPr>
            <w:tcW w:w="3617" w:type="dxa"/>
            <w:gridSpan w:val="3"/>
            <w:tcBorders>
              <w:top w:val="single" w:color="auto" w:sz="12" w:space="0"/>
              <w:left w:val="single" w:color="auto" w:sz="12" w:space="0"/>
              <w:bottom w:val="single" w:color="auto" w:sz="12" w:space="0"/>
              <w:right w:val="single" w:color="auto" w:sz="12" w:space="0"/>
            </w:tcBorders>
            <w:vAlign w:val="center"/>
          </w:tcPr>
          <w:p>
            <w:pPr>
              <w:rPr>
                <w:rFonts w:ascii="仿宋_GB2312" w:eastAsia="仿宋_GB2312"/>
                <w:color w:val="auto"/>
                <w:sz w:val="24"/>
              </w:rPr>
            </w:pPr>
          </w:p>
        </w:tc>
        <w:tc>
          <w:tcPr>
            <w:tcW w:w="1328" w:type="dxa"/>
            <w:tcBorders>
              <w:top w:val="single" w:color="auto" w:sz="12" w:space="0"/>
              <w:left w:val="single" w:color="auto" w:sz="12" w:space="0"/>
              <w:bottom w:val="single" w:color="auto" w:sz="12" w:space="0"/>
              <w:right w:val="single" w:color="auto" w:sz="12" w:space="0"/>
            </w:tcBorders>
            <w:vAlign w:val="center"/>
          </w:tcPr>
          <w:p>
            <w:pPr>
              <w:jc w:val="center"/>
              <w:rPr>
                <w:rFonts w:ascii="仿宋_GB2312" w:eastAsia="仿宋_GB2312"/>
                <w:color w:val="auto"/>
                <w:sz w:val="24"/>
              </w:rPr>
            </w:pPr>
            <w:r>
              <w:rPr>
                <w:rFonts w:hint="eastAsia" w:ascii="仿宋_GB2312" w:eastAsia="仿宋_GB2312"/>
                <w:color w:val="auto"/>
                <w:sz w:val="24"/>
              </w:rPr>
              <w:t>住宿日期</w:t>
            </w:r>
          </w:p>
        </w:tc>
        <w:tc>
          <w:tcPr>
            <w:tcW w:w="2632" w:type="dxa"/>
            <w:tcBorders>
              <w:top w:val="single" w:color="auto" w:sz="12" w:space="0"/>
              <w:left w:val="single" w:color="auto" w:sz="12" w:space="0"/>
              <w:bottom w:val="single" w:color="auto" w:sz="12" w:space="0"/>
            </w:tcBorders>
            <w:vAlign w:val="center"/>
          </w:tcPr>
          <w:p>
            <w:pPr>
              <w:rPr>
                <w:rFonts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2" w:type="dxa"/>
            <w:tcBorders>
              <w:top w:val="single" w:color="auto" w:sz="12" w:space="0"/>
              <w:bottom w:val="single" w:color="auto" w:sz="12" w:space="0"/>
              <w:right w:val="single" w:color="auto" w:sz="12" w:space="0"/>
            </w:tcBorders>
            <w:vAlign w:val="center"/>
          </w:tcPr>
          <w:p>
            <w:pPr>
              <w:jc w:val="center"/>
              <w:rPr>
                <w:rFonts w:ascii="仿宋_GB2312" w:eastAsia="仿宋_GB2312"/>
                <w:color w:val="auto"/>
                <w:sz w:val="24"/>
                <w:szCs w:val="21"/>
              </w:rPr>
            </w:pPr>
            <w:r>
              <w:rPr>
                <w:rFonts w:hint="eastAsia" w:ascii="仿宋_GB2312" w:eastAsia="仿宋_GB2312"/>
                <w:color w:val="auto"/>
                <w:sz w:val="24"/>
                <w:szCs w:val="21"/>
              </w:rPr>
              <w:t>住宿要求</w:t>
            </w:r>
          </w:p>
        </w:tc>
        <w:tc>
          <w:tcPr>
            <w:tcW w:w="7577" w:type="dxa"/>
            <w:gridSpan w:val="5"/>
            <w:tcBorders>
              <w:top w:val="single" w:color="auto" w:sz="12" w:space="0"/>
              <w:left w:val="single" w:color="auto" w:sz="12" w:space="0"/>
              <w:bottom w:val="single" w:color="auto" w:sz="12" w:space="0"/>
            </w:tcBorders>
            <w:vAlign w:val="center"/>
          </w:tcPr>
          <w:p>
            <w:pPr>
              <w:rPr>
                <w:rFonts w:ascii="仿宋_GB2312" w:eastAsia="仿宋_GB2312"/>
                <w:color w:val="auto"/>
                <w:sz w:val="24"/>
              </w:rPr>
            </w:pPr>
            <w:r>
              <w:rPr>
                <w:rFonts w:ascii="仿宋_GB2312" w:eastAsia="仿宋_GB2312"/>
                <w:color w:val="auto"/>
                <w:sz w:val="24"/>
              </w:rPr>
              <w:t>（指单间还是合住？）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2" w:type="dxa"/>
            <w:tcBorders>
              <w:top w:val="single" w:color="auto" w:sz="12" w:space="0"/>
              <w:bottom w:val="single" w:color="auto" w:sz="12" w:space="0"/>
              <w:right w:val="single" w:color="auto" w:sz="12" w:space="0"/>
            </w:tcBorders>
            <w:vAlign w:val="center"/>
          </w:tcPr>
          <w:p>
            <w:pPr>
              <w:jc w:val="center"/>
              <w:rPr>
                <w:rFonts w:ascii="仿宋_GB2312" w:eastAsia="仿宋_GB2312"/>
                <w:color w:val="auto"/>
                <w:sz w:val="24"/>
                <w:szCs w:val="21"/>
              </w:rPr>
            </w:pPr>
            <w:r>
              <w:rPr>
                <w:rFonts w:hint="eastAsia" w:ascii="仿宋_GB2312" w:eastAsia="仿宋_GB2312"/>
                <w:color w:val="auto"/>
                <w:sz w:val="24"/>
                <w:szCs w:val="21"/>
              </w:rPr>
              <w:t>备</w:t>
            </w:r>
            <w:r>
              <w:rPr>
                <w:rFonts w:ascii="仿宋_GB2312" w:eastAsia="仿宋_GB2312"/>
                <w:color w:val="auto"/>
                <w:sz w:val="24"/>
                <w:szCs w:val="21"/>
              </w:rPr>
              <w:t xml:space="preserve">    </w:t>
            </w:r>
            <w:r>
              <w:rPr>
                <w:rFonts w:hint="eastAsia" w:ascii="仿宋_GB2312" w:eastAsia="仿宋_GB2312"/>
                <w:color w:val="auto"/>
                <w:sz w:val="24"/>
                <w:szCs w:val="21"/>
              </w:rPr>
              <w:t>注</w:t>
            </w:r>
          </w:p>
        </w:tc>
        <w:tc>
          <w:tcPr>
            <w:tcW w:w="7577" w:type="dxa"/>
            <w:gridSpan w:val="5"/>
            <w:tcBorders>
              <w:top w:val="single" w:color="auto" w:sz="12" w:space="0"/>
              <w:left w:val="single" w:color="auto" w:sz="12" w:space="0"/>
              <w:bottom w:val="single" w:color="auto" w:sz="12" w:space="0"/>
            </w:tcBorders>
            <w:vAlign w:val="center"/>
          </w:tcPr>
          <w:p>
            <w:pPr>
              <w:rPr>
                <w:rFonts w:ascii="仿宋_GB2312" w:eastAsia="仿宋_GB2312"/>
                <w:color w:val="auto"/>
                <w:sz w:val="24"/>
              </w:rPr>
            </w:pPr>
          </w:p>
        </w:tc>
      </w:tr>
    </w:tbl>
    <w:p>
      <w:pPr>
        <w:rPr>
          <w:rFonts w:ascii="Times New Roman" w:hAnsi="Times New Roman"/>
          <w:color w:val="auto"/>
          <w:sz w:val="36"/>
          <w:szCs w:val="36"/>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32D0F"/>
    <w:rsid w:val="086B38FA"/>
    <w:rsid w:val="356F162B"/>
    <w:rsid w:val="4B8A3670"/>
    <w:rsid w:val="5CC73892"/>
    <w:rsid w:val="748A1A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pPr>
      <w:ind w:left="100" w:leftChars="2500"/>
    </w:pPr>
  </w:style>
  <w:style w:type="paragraph" w:styleId="4">
    <w:name w:val="Balloon Text"/>
    <w:basedOn w:val="1"/>
    <w:link w:val="17"/>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qFormat/>
    <w:uiPriority w:val="0"/>
    <w:pPr>
      <w:spacing w:before="240" w:after="60" w:line="312" w:lineRule="auto"/>
      <w:jc w:val="center"/>
      <w:outlineLvl w:val="1"/>
    </w:pPr>
    <w:rPr>
      <w:rFonts w:asciiTheme="majorHAnsi" w:hAnsiTheme="majorHAnsi" w:cstheme="majorBidi"/>
      <w:b/>
      <w:bCs/>
      <w:kern w:val="28"/>
      <w:sz w:val="32"/>
      <w:szCs w:val="32"/>
    </w:rPr>
  </w:style>
  <w:style w:type="character" w:styleId="10">
    <w:name w:val="Hyperlink"/>
    <w:qFormat/>
    <w:uiPriority w:val="0"/>
    <w:rPr>
      <w:color w:val="0563C1"/>
      <w:u w:val="single"/>
    </w:rPr>
  </w:style>
  <w:style w:type="character" w:customStyle="1" w:styleId="11">
    <w:name w:val="日期 Char"/>
    <w:link w:val="3"/>
    <w:qFormat/>
    <w:uiPriority w:val="0"/>
    <w:rPr>
      <w:rFonts w:ascii="Calibri" w:hAnsi="Calibri"/>
      <w:kern w:val="2"/>
      <w:sz w:val="21"/>
      <w:szCs w:val="24"/>
    </w:rPr>
  </w:style>
  <w:style w:type="character" w:customStyle="1" w:styleId="12">
    <w:name w:val="页眉 Char"/>
    <w:link w:val="6"/>
    <w:qFormat/>
    <w:uiPriority w:val="0"/>
    <w:rPr>
      <w:rFonts w:ascii="Calibri" w:hAnsi="Calibri"/>
      <w:kern w:val="2"/>
      <w:sz w:val="18"/>
      <w:szCs w:val="18"/>
    </w:rPr>
  </w:style>
  <w:style w:type="character" w:customStyle="1" w:styleId="13">
    <w:name w:val="页脚 Char"/>
    <w:link w:val="5"/>
    <w:qFormat/>
    <w:uiPriority w:val="0"/>
    <w:rPr>
      <w:rFonts w:ascii="Calibri" w:hAnsi="Calibri"/>
      <w:kern w:val="2"/>
      <w:sz w:val="18"/>
      <w:szCs w:val="18"/>
    </w:rPr>
  </w:style>
  <w:style w:type="paragraph" w:customStyle="1" w:styleId="14">
    <w:name w:val="List Paragraph"/>
    <w:basedOn w:val="1"/>
    <w:qFormat/>
    <w:uiPriority w:val="99"/>
    <w:pPr>
      <w:ind w:firstLine="420" w:firstLineChars="200"/>
    </w:pPr>
  </w:style>
  <w:style w:type="character" w:customStyle="1" w:styleId="15">
    <w:name w:val="副标题 Char"/>
    <w:basedOn w:val="9"/>
    <w:link w:val="7"/>
    <w:qFormat/>
    <w:uiPriority w:val="0"/>
    <w:rPr>
      <w:rFonts w:asciiTheme="majorHAnsi" w:hAnsiTheme="majorHAnsi" w:cstheme="majorBidi"/>
      <w:b/>
      <w:bCs/>
      <w:kern w:val="28"/>
      <w:sz w:val="32"/>
      <w:szCs w:val="32"/>
    </w:rPr>
  </w:style>
  <w:style w:type="character" w:customStyle="1" w:styleId="16">
    <w:name w:val="标题 1 Char"/>
    <w:basedOn w:val="9"/>
    <w:link w:val="2"/>
    <w:qFormat/>
    <w:uiPriority w:val="0"/>
    <w:rPr>
      <w:rFonts w:ascii="Calibri" w:hAnsi="Calibri"/>
      <w:b/>
      <w:bCs/>
      <w:kern w:val="44"/>
      <w:sz w:val="44"/>
      <w:szCs w:val="44"/>
    </w:rPr>
  </w:style>
  <w:style w:type="character" w:customStyle="1" w:styleId="17">
    <w:name w:val="批注框文本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Pages>
  <Words>220</Words>
  <Characters>1258</Characters>
  <Lines>10</Lines>
  <Paragraphs>2</Paragraphs>
  <TotalTime>8</TotalTime>
  <ScaleCrop>false</ScaleCrop>
  <LinksUpToDate>false</LinksUpToDate>
  <CharactersWithSpaces>1476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2019-10-08T17:48:00Z</dcterms:created>
  <dc:creator>张鲁殷</dc:creator>
  <cp:lastModifiedBy>Administrator</cp:lastModifiedBy>
  <dcterms:modified xsi:type="dcterms:W3CDTF">2020-10-13T04:13:32Z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