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94" w:rsidRDefault="00907794">
      <w:pPr>
        <w:rPr>
          <w:rFonts w:hint="eastAsia"/>
        </w:rPr>
      </w:pPr>
    </w:p>
    <w:p w:rsidR="00E24427" w:rsidRPr="00FF685D" w:rsidRDefault="00E24427" w:rsidP="00E24427">
      <w:pPr>
        <w:jc w:val="center"/>
        <w:rPr>
          <w:rFonts w:eastAsia="黑体"/>
          <w:sz w:val="24"/>
          <w:szCs w:val="24"/>
        </w:rPr>
      </w:pPr>
    </w:p>
    <w:p w:rsidR="00E24427" w:rsidRDefault="00E24427" w:rsidP="00E24427">
      <w:pPr>
        <w:spacing w:beforeLines="50" w:before="156" w:afterLines="50" w:after="156" w:line="560" w:lineRule="exact"/>
        <w:jc w:val="center"/>
        <w:rPr>
          <w:rFonts w:ascii="华文行楷" w:eastAsia="华文行楷"/>
          <w:b/>
          <w:sz w:val="52"/>
          <w:szCs w:val="52"/>
        </w:rPr>
      </w:pPr>
      <w:r>
        <w:rPr>
          <w:rFonts w:ascii="华文行楷" w:eastAsia="华文行楷" w:hint="eastAsia"/>
          <w:b/>
          <w:sz w:val="52"/>
          <w:szCs w:val="52"/>
        </w:rPr>
        <w:t>第九届全国高等学校</w:t>
      </w:r>
    </w:p>
    <w:p w:rsidR="00E24427" w:rsidRPr="00C506B6" w:rsidRDefault="00E24427" w:rsidP="00E24427">
      <w:pPr>
        <w:spacing w:beforeLines="50" w:before="156" w:afterLines="50" w:after="156" w:line="560" w:lineRule="exact"/>
        <w:jc w:val="center"/>
        <w:rPr>
          <w:rFonts w:ascii="宋体"/>
          <w:b/>
          <w:bCs/>
          <w:w w:val="90"/>
          <w:sz w:val="48"/>
        </w:rPr>
      </w:pPr>
      <w:r w:rsidRPr="00A8579E">
        <w:rPr>
          <w:rFonts w:ascii="宋体" w:hAnsi="宋体" w:hint="eastAsia"/>
          <w:b/>
          <w:sz w:val="48"/>
          <w:szCs w:val="48"/>
        </w:rPr>
        <w:t>物理实验</w:t>
      </w:r>
      <w:r w:rsidRPr="00C506B6">
        <w:rPr>
          <w:rFonts w:ascii="宋体" w:hint="eastAsia"/>
          <w:b/>
          <w:bCs/>
          <w:w w:val="90"/>
          <w:sz w:val="48"/>
        </w:rPr>
        <w:t>教学仪器评</w:t>
      </w:r>
      <w:r>
        <w:rPr>
          <w:rFonts w:ascii="宋体" w:hint="eastAsia"/>
          <w:b/>
          <w:bCs/>
          <w:w w:val="90"/>
          <w:sz w:val="48"/>
        </w:rPr>
        <w:t>奖</w:t>
      </w:r>
      <w:r w:rsidRPr="00C506B6">
        <w:rPr>
          <w:rFonts w:ascii="宋体" w:hint="eastAsia"/>
          <w:b/>
          <w:bCs/>
          <w:w w:val="90"/>
          <w:sz w:val="48"/>
        </w:rPr>
        <w:t>推荐书</w:t>
      </w:r>
    </w:p>
    <w:p w:rsidR="00E24427" w:rsidRDefault="00E24427" w:rsidP="00E24427">
      <w:pPr>
        <w:spacing w:line="300" w:lineRule="auto"/>
        <w:rPr>
          <w:rFonts w:ascii="宋体"/>
          <w:sz w:val="28"/>
        </w:rPr>
      </w:pPr>
    </w:p>
    <w:p w:rsidR="00E24427" w:rsidRDefault="00E24427" w:rsidP="00E24427">
      <w:pPr>
        <w:spacing w:line="300" w:lineRule="auto"/>
        <w:jc w:val="center"/>
        <w:rPr>
          <w:rFonts w:ascii="宋体"/>
          <w:sz w:val="28"/>
        </w:rPr>
      </w:pPr>
    </w:p>
    <w:p w:rsidR="00E24427" w:rsidRDefault="00E24427" w:rsidP="00E24427">
      <w:pPr>
        <w:spacing w:line="300" w:lineRule="auto"/>
        <w:jc w:val="center"/>
        <w:rPr>
          <w:rFonts w:ascii="宋体"/>
          <w:sz w:val="28"/>
        </w:rPr>
      </w:pPr>
    </w:p>
    <w:p w:rsidR="00E24427" w:rsidRPr="00AD11AF" w:rsidRDefault="00E24427" w:rsidP="00E24427">
      <w:pPr>
        <w:spacing w:line="300" w:lineRule="auto"/>
        <w:jc w:val="center"/>
        <w:rPr>
          <w:rFonts w:ascii="宋体"/>
          <w:sz w:val="28"/>
        </w:rPr>
      </w:pPr>
    </w:p>
    <w:p w:rsidR="00E24427" w:rsidRDefault="00E24427" w:rsidP="00E24427">
      <w:pPr>
        <w:spacing w:line="800" w:lineRule="exact"/>
        <w:ind w:firstLineChars="233" w:firstLine="842"/>
        <w:jc w:val="left"/>
        <w:rPr>
          <w:rFonts w:ascii="仿宋_GB2312" w:eastAsia="仿宋_GB2312"/>
          <w:b/>
          <w:sz w:val="36"/>
          <w:szCs w:val="36"/>
          <w:u w:val="single"/>
        </w:rPr>
      </w:pPr>
      <w:r>
        <w:rPr>
          <w:rFonts w:ascii="仿宋_GB2312" w:eastAsia="仿宋_GB2312" w:hint="eastAsia"/>
          <w:b/>
          <w:kern w:val="0"/>
          <w:sz w:val="36"/>
          <w:szCs w:val="36"/>
        </w:rPr>
        <w:t>自制实验仪器名称：</w:t>
      </w:r>
      <w:r>
        <w:rPr>
          <w:rFonts w:ascii="仿宋_GB2312" w:eastAsia="仿宋_GB2312" w:hint="eastAsia"/>
          <w:b/>
          <w:sz w:val="36"/>
          <w:szCs w:val="36"/>
          <w:u w:val="single"/>
        </w:rPr>
        <w:t>圆周运动加速度综合测量仪</w:t>
      </w:r>
    </w:p>
    <w:p w:rsidR="00E24427" w:rsidRPr="00E66B26" w:rsidRDefault="001F2F8D" w:rsidP="00E24427">
      <w:pPr>
        <w:spacing w:line="800" w:lineRule="exact"/>
        <w:ind w:firstLineChars="233" w:firstLine="842"/>
        <w:rPr>
          <w:rFonts w:ascii="仿宋_GB2312" w:eastAsia="仿宋_GB2312"/>
          <w:b/>
          <w:szCs w:val="21"/>
          <w:u w:val="single"/>
        </w:rPr>
      </w:pPr>
      <w:r>
        <w:rPr>
          <w:rFonts w:ascii="仿宋_GB2312" w:eastAsia="仿宋_GB2312" w:hint="eastAsia"/>
          <w:b/>
          <w:sz w:val="36"/>
          <w:szCs w:val="36"/>
        </w:rPr>
        <w:t>实验教学中心名称：</w:t>
      </w:r>
      <w:r w:rsidR="00E66B26">
        <w:rPr>
          <w:rFonts w:ascii="仿宋_GB2312" w:eastAsia="仿宋_GB2312" w:hint="eastAsia"/>
          <w:b/>
          <w:szCs w:val="21"/>
          <w:u w:val="single"/>
        </w:rPr>
        <w:t xml:space="preserve">  </w:t>
      </w:r>
      <w:r w:rsidR="00E66B26" w:rsidRPr="00E66B26">
        <w:rPr>
          <w:rFonts w:ascii="仿宋_GB2312" w:eastAsia="仿宋_GB2312" w:hint="eastAsia"/>
          <w:b/>
          <w:szCs w:val="21"/>
          <w:u w:val="single"/>
        </w:rPr>
        <w:t>中</w:t>
      </w:r>
      <w:r w:rsidR="00E24427" w:rsidRPr="00E66B26">
        <w:rPr>
          <w:rFonts w:ascii="仿宋_GB2312" w:eastAsia="仿宋_GB2312" w:hint="eastAsia"/>
          <w:b/>
          <w:szCs w:val="21"/>
          <w:u w:val="single"/>
        </w:rPr>
        <w:t>国石油大学</w:t>
      </w:r>
      <w:r w:rsidR="00E24427" w:rsidRPr="00E66B26">
        <w:rPr>
          <w:rFonts w:ascii="Times New Roman" w:eastAsia="仿宋_GB2312" w:hAnsi="Times New Roman" w:cs="Times New Roman"/>
          <w:b/>
          <w:szCs w:val="21"/>
          <w:u w:val="single"/>
        </w:rPr>
        <w:t>（</w:t>
      </w:r>
      <w:r w:rsidR="00E24427" w:rsidRPr="00E66B26">
        <w:rPr>
          <w:rFonts w:ascii="仿宋_GB2312" w:eastAsia="仿宋_GB2312" w:hint="eastAsia"/>
          <w:b/>
          <w:szCs w:val="21"/>
          <w:u w:val="single"/>
        </w:rPr>
        <w:t>北京）物理</w:t>
      </w:r>
      <w:r w:rsidR="00E24427" w:rsidRPr="00E66B26">
        <w:rPr>
          <w:rFonts w:ascii="仿宋_GB2312" w:eastAsia="仿宋_GB2312" w:hint="eastAsia"/>
          <w:b/>
          <w:kern w:val="0"/>
          <w:szCs w:val="21"/>
          <w:u w:val="single"/>
        </w:rPr>
        <w:t>实验教学中心</w:t>
      </w:r>
      <w:r w:rsidR="00E66B26">
        <w:rPr>
          <w:rFonts w:ascii="仿宋_GB2312" w:eastAsia="仿宋_GB2312" w:hint="eastAsia"/>
          <w:b/>
          <w:kern w:val="0"/>
          <w:szCs w:val="21"/>
          <w:u w:val="single"/>
        </w:rPr>
        <w:t xml:space="preserve">  </w:t>
      </w:r>
    </w:p>
    <w:p w:rsidR="00E24427" w:rsidRPr="006E34B4" w:rsidRDefault="00E24427" w:rsidP="00E24427">
      <w:pPr>
        <w:spacing w:line="800" w:lineRule="exact"/>
        <w:ind w:firstLineChars="250" w:firstLine="904"/>
        <w:rPr>
          <w:rFonts w:ascii="仿宋_GB2312" w:eastAsia="仿宋_GB2312"/>
          <w:b/>
          <w:sz w:val="36"/>
          <w:szCs w:val="36"/>
          <w:u w:val="single"/>
        </w:rPr>
      </w:pPr>
      <w:r>
        <w:rPr>
          <w:rFonts w:ascii="仿宋_GB2312" w:eastAsia="仿宋_GB2312" w:hint="eastAsia"/>
          <w:b/>
          <w:kern w:val="0"/>
          <w:sz w:val="36"/>
          <w:szCs w:val="36"/>
        </w:rPr>
        <w:t>所   在   院  系：</w:t>
      </w:r>
      <w:r>
        <w:rPr>
          <w:rFonts w:ascii="仿宋_GB2312" w:eastAsia="仿宋_GB2312" w:hint="eastAsia"/>
          <w:b/>
          <w:sz w:val="36"/>
          <w:szCs w:val="36"/>
          <w:u w:val="single"/>
        </w:rPr>
        <w:t xml:space="preserve">     </w:t>
      </w:r>
      <w:r w:rsidRPr="006E34B4">
        <w:rPr>
          <w:rFonts w:ascii="仿宋_GB2312" w:eastAsia="仿宋_GB2312" w:hint="eastAsia"/>
          <w:b/>
          <w:sz w:val="36"/>
          <w:szCs w:val="36"/>
          <w:u w:val="single"/>
        </w:rPr>
        <w:t xml:space="preserve"> </w:t>
      </w:r>
      <w:r>
        <w:rPr>
          <w:rFonts w:ascii="仿宋_GB2312" w:eastAsia="仿宋_GB2312" w:hint="eastAsia"/>
          <w:b/>
          <w:sz w:val="36"/>
          <w:szCs w:val="36"/>
          <w:u w:val="single"/>
        </w:rPr>
        <w:t xml:space="preserve">理学院物理系     </w:t>
      </w:r>
    </w:p>
    <w:p w:rsidR="00E24427" w:rsidRPr="000666D9" w:rsidRDefault="00E24427" w:rsidP="00E24427">
      <w:pPr>
        <w:spacing w:line="800" w:lineRule="exact"/>
        <w:ind w:firstLineChars="233" w:firstLine="842"/>
        <w:jc w:val="left"/>
        <w:rPr>
          <w:rFonts w:ascii="仿宋_GB2312" w:eastAsia="仿宋_GB2312"/>
          <w:b/>
          <w:kern w:val="0"/>
          <w:sz w:val="16"/>
          <w:szCs w:val="16"/>
          <w:u w:val="single"/>
        </w:rPr>
      </w:pPr>
      <w:r>
        <w:rPr>
          <w:rFonts w:ascii="仿宋_GB2312" w:eastAsia="仿宋_GB2312" w:hint="eastAsia"/>
          <w:b/>
          <w:kern w:val="0"/>
          <w:sz w:val="36"/>
          <w:szCs w:val="36"/>
        </w:rPr>
        <w:t>自制实验仪器负责人：</w:t>
      </w:r>
      <w:r w:rsidRPr="000666D9">
        <w:rPr>
          <w:rFonts w:ascii="仿宋_GB2312" w:eastAsia="仿宋_GB2312" w:hint="eastAsia"/>
          <w:b/>
          <w:kern w:val="0"/>
          <w:sz w:val="16"/>
          <w:szCs w:val="16"/>
          <w:u w:val="single"/>
        </w:rPr>
        <w:t xml:space="preserve">林春丹 周广刚 </w:t>
      </w:r>
      <w:r w:rsidR="000666D9" w:rsidRPr="000666D9">
        <w:rPr>
          <w:rFonts w:ascii="仿宋_GB2312" w:eastAsia="仿宋_GB2312" w:hint="eastAsia"/>
          <w:b/>
          <w:kern w:val="0"/>
          <w:sz w:val="16"/>
          <w:szCs w:val="16"/>
          <w:u w:val="single"/>
        </w:rPr>
        <w:t xml:space="preserve">杨振清 </w:t>
      </w:r>
      <w:r w:rsidRPr="000666D9">
        <w:rPr>
          <w:rFonts w:ascii="仿宋_GB2312" w:eastAsia="仿宋_GB2312" w:hint="eastAsia"/>
          <w:b/>
          <w:kern w:val="0"/>
          <w:sz w:val="16"/>
          <w:szCs w:val="16"/>
          <w:u w:val="single"/>
        </w:rPr>
        <w:t>张万松 邵长金 王芳 吴冲</w:t>
      </w:r>
      <w:bookmarkStart w:id="0" w:name="_GoBack"/>
      <w:bookmarkEnd w:id="0"/>
    </w:p>
    <w:p w:rsidR="00E24427" w:rsidRDefault="00E24427" w:rsidP="00E24427">
      <w:pPr>
        <w:spacing w:line="800" w:lineRule="exact"/>
        <w:ind w:firstLineChars="200" w:firstLine="827"/>
        <w:rPr>
          <w:rFonts w:ascii="仿宋_GB2312" w:eastAsia="仿宋_GB2312"/>
          <w:b/>
          <w:sz w:val="36"/>
          <w:szCs w:val="36"/>
          <w:u w:val="single"/>
        </w:rPr>
      </w:pPr>
      <w:r w:rsidRPr="00E24427">
        <w:rPr>
          <w:rFonts w:ascii="仿宋_GB2312" w:eastAsia="仿宋_GB2312" w:hint="eastAsia"/>
          <w:b/>
          <w:spacing w:val="26"/>
          <w:kern w:val="0"/>
          <w:sz w:val="36"/>
          <w:szCs w:val="36"/>
          <w:fitText w:val="3244" w:id="1174219264"/>
        </w:rPr>
        <w:t>联系电话（手机</w:t>
      </w:r>
      <w:r w:rsidRPr="00E24427">
        <w:rPr>
          <w:rFonts w:ascii="仿宋_GB2312" w:eastAsia="仿宋_GB2312" w:hint="eastAsia"/>
          <w:b/>
          <w:spacing w:val="-1"/>
          <w:kern w:val="0"/>
          <w:sz w:val="36"/>
          <w:szCs w:val="36"/>
          <w:fitText w:val="3244" w:id="1174219264"/>
        </w:rPr>
        <w:t>）</w:t>
      </w:r>
      <w:r w:rsidRPr="006E34B4">
        <w:rPr>
          <w:rFonts w:ascii="仿宋_GB2312" w:eastAsia="仿宋_GB2312" w:hint="eastAsia"/>
          <w:b/>
          <w:sz w:val="36"/>
          <w:szCs w:val="36"/>
        </w:rPr>
        <w:t>：</w:t>
      </w:r>
      <w:r w:rsidRPr="006E34B4">
        <w:rPr>
          <w:rFonts w:ascii="仿宋_GB2312" w:eastAsia="仿宋_GB2312" w:hint="eastAsia"/>
          <w:b/>
          <w:sz w:val="36"/>
          <w:szCs w:val="36"/>
          <w:u w:val="single"/>
        </w:rPr>
        <w:t xml:space="preserve">     </w:t>
      </w:r>
      <w:r>
        <w:rPr>
          <w:rFonts w:ascii="仿宋_GB2312" w:eastAsia="仿宋_GB2312" w:hint="eastAsia"/>
          <w:b/>
          <w:sz w:val="36"/>
          <w:szCs w:val="36"/>
          <w:u w:val="single"/>
        </w:rPr>
        <w:t xml:space="preserve">13716279690  </w:t>
      </w:r>
      <w:r w:rsidRPr="006E34B4">
        <w:rPr>
          <w:rFonts w:ascii="仿宋_GB2312" w:eastAsia="仿宋_GB2312" w:hint="eastAsia"/>
          <w:b/>
          <w:sz w:val="36"/>
          <w:szCs w:val="36"/>
          <w:u w:val="single"/>
        </w:rPr>
        <w:t xml:space="preserve">    </w:t>
      </w:r>
    </w:p>
    <w:p w:rsidR="00E24427" w:rsidRPr="004F30AD" w:rsidRDefault="00E24427" w:rsidP="00E24427">
      <w:pPr>
        <w:spacing w:line="800" w:lineRule="exact"/>
        <w:ind w:firstLineChars="650" w:firstLine="2349"/>
        <w:rPr>
          <w:rFonts w:ascii="仿宋_GB2312" w:eastAsia="仿宋_GB2312"/>
          <w:b/>
          <w:sz w:val="36"/>
          <w:szCs w:val="36"/>
        </w:rPr>
      </w:pPr>
      <w:r>
        <w:rPr>
          <w:rFonts w:ascii="仿宋_GB2312" w:eastAsia="仿宋_GB2312" w:hint="eastAsia"/>
          <w:b/>
          <w:kern w:val="0"/>
          <w:sz w:val="36"/>
          <w:szCs w:val="36"/>
        </w:rPr>
        <w:t>（办公室）</w:t>
      </w:r>
      <w:r w:rsidRPr="006E34B4">
        <w:rPr>
          <w:rFonts w:ascii="仿宋_GB2312" w:eastAsia="仿宋_GB2312" w:hint="eastAsia"/>
          <w:b/>
          <w:sz w:val="36"/>
          <w:szCs w:val="36"/>
        </w:rPr>
        <w:t>：</w:t>
      </w:r>
      <w:r w:rsidRPr="006E34B4">
        <w:rPr>
          <w:rFonts w:ascii="仿宋_GB2312" w:eastAsia="仿宋_GB2312" w:hint="eastAsia"/>
          <w:b/>
          <w:sz w:val="36"/>
          <w:szCs w:val="36"/>
          <w:u w:val="single"/>
        </w:rPr>
        <w:t xml:space="preserve">  </w:t>
      </w:r>
      <w:r>
        <w:rPr>
          <w:rFonts w:ascii="仿宋_GB2312" w:eastAsia="仿宋_GB2312" w:hint="eastAsia"/>
          <w:b/>
          <w:sz w:val="36"/>
          <w:szCs w:val="36"/>
          <w:u w:val="single"/>
        </w:rPr>
        <w:t xml:space="preserve"> </w:t>
      </w:r>
      <w:r w:rsidRPr="006E34B4">
        <w:rPr>
          <w:rFonts w:ascii="仿宋_GB2312" w:eastAsia="仿宋_GB2312" w:hint="eastAsia"/>
          <w:b/>
          <w:sz w:val="36"/>
          <w:szCs w:val="36"/>
          <w:u w:val="single"/>
        </w:rPr>
        <w:t xml:space="preserve"> </w:t>
      </w:r>
      <w:r>
        <w:rPr>
          <w:rFonts w:ascii="仿宋_GB2312" w:eastAsia="仿宋_GB2312" w:hint="eastAsia"/>
          <w:b/>
          <w:sz w:val="36"/>
          <w:szCs w:val="36"/>
          <w:u w:val="single"/>
        </w:rPr>
        <w:t>010-89731566</w:t>
      </w:r>
      <w:r w:rsidRPr="006E34B4">
        <w:rPr>
          <w:rFonts w:ascii="仿宋_GB2312" w:eastAsia="仿宋_GB2312" w:hint="eastAsia"/>
          <w:b/>
          <w:sz w:val="36"/>
          <w:szCs w:val="36"/>
          <w:u w:val="single"/>
        </w:rPr>
        <w:t xml:space="preserve">   </w:t>
      </w:r>
      <w:r>
        <w:rPr>
          <w:rFonts w:ascii="仿宋_GB2312" w:eastAsia="仿宋_GB2312" w:hint="eastAsia"/>
          <w:b/>
          <w:sz w:val="36"/>
          <w:szCs w:val="36"/>
          <w:u w:val="single"/>
        </w:rPr>
        <w:t xml:space="preserve">   </w:t>
      </w:r>
    </w:p>
    <w:p w:rsidR="00E24427" w:rsidRPr="006E34B4" w:rsidRDefault="00E24427" w:rsidP="00E24427">
      <w:pPr>
        <w:spacing w:line="800" w:lineRule="exact"/>
        <w:ind w:firstLineChars="250" w:firstLine="904"/>
        <w:rPr>
          <w:rFonts w:ascii="仿宋_GB2312" w:eastAsia="仿宋_GB2312"/>
          <w:b/>
          <w:sz w:val="36"/>
          <w:szCs w:val="36"/>
        </w:rPr>
      </w:pPr>
      <w:r>
        <w:rPr>
          <w:rFonts w:ascii="仿宋_GB2312" w:eastAsia="仿宋_GB2312" w:hint="eastAsia"/>
          <w:b/>
          <w:kern w:val="0"/>
          <w:sz w:val="36"/>
          <w:szCs w:val="36"/>
        </w:rPr>
        <w:t xml:space="preserve">邮          </w:t>
      </w:r>
      <w:r>
        <w:rPr>
          <w:rFonts w:ascii="仿宋_GB2312" w:eastAsia="仿宋_GB2312"/>
          <w:b/>
          <w:kern w:val="0"/>
          <w:sz w:val="36"/>
          <w:szCs w:val="36"/>
        </w:rPr>
        <w:t xml:space="preserve">  </w:t>
      </w:r>
      <w:r>
        <w:rPr>
          <w:rFonts w:ascii="仿宋_GB2312" w:eastAsia="仿宋_GB2312" w:hint="eastAsia"/>
          <w:b/>
          <w:kern w:val="0"/>
          <w:sz w:val="36"/>
          <w:szCs w:val="36"/>
        </w:rPr>
        <w:t xml:space="preserve">  箱：</w:t>
      </w:r>
      <w:r>
        <w:rPr>
          <w:rFonts w:ascii="仿宋_GB2312" w:eastAsia="仿宋_GB2312" w:hint="eastAsia"/>
          <w:b/>
          <w:sz w:val="36"/>
          <w:szCs w:val="36"/>
          <w:u w:val="single"/>
        </w:rPr>
        <w:t xml:space="preserve"> </w:t>
      </w:r>
      <w:r>
        <w:rPr>
          <w:rFonts w:ascii="仿宋_GB2312" w:eastAsia="仿宋_GB2312"/>
          <w:b/>
          <w:sz w:val="36"/>
          <w:szCs w:val="36"/>
          <w:u w:val="single"/>
        </w:rPr>
        <w:t xml:space="preserve">hphysics@cup.edu.cn </w:t>
      </w:r>
      <w:r>
        <w:rPr>
          <w:rFonts w:ascii="仿宋_GB2312" w:eastAsia="仿宋_GB2312" w:hint="eastAsia"/>
          <w:b/>
          <w:sz w:val="36"/>
          <w:szCs w:val="36"/>
          <w:u w:val="single"/>
        </w:rPr>
        <w:t xml:space="preserve"> </w:t>
      </w:r>
    </w:p>
    <w:p w:rsidR="00E24427" w:rsidRDefault="00E24427" w:rsidP="00E24427">
      <w:pPr>
        <w:tabs>
          <w:tab w:val="left" w:pos="1575"/>
        </w:tabs>
        <w:jc w:val="center"/>
        <w:rPr>
          <w:rFonts w:ascii="宋体"/>
          <w:b/>
          <w:sz w:val="30"/>
          <w:szCs w:val="30"/>
        </w:rPr>
      </w:pPr>
    </w:p>
    <w:p w:rsidR="00E24427" w:rsidRDefault="00E24427" w:rsidP="00E24427">
      <w:pPr>
        <w:tabs>
          <w:tab w:val="left" w:pos="0"/>
        </w:tabs>
        <w:spacing w:line="600" w:lineRule="exact"/>
        <w:jc w:val="center"/>
        <w:rPr>
          <w:rFonts w:ascii="华文行楷" w:eastAsia="华文行楷"/>
          <w:b/>
          <w:sz w:val="36"/>
          <w:szCs w:val="36"/>
        </w:rPr>
      </w:pPr>
      <w:r w:rsidRPr="00513923">
        <w:rPr>
          <w:rFonts w:ascii="华文行楷" w:eastAsia="华文行楷" w:hint="eastAsia"/>
          <w:b/>
          <w:sz w:val="36"/>
          <w:szCs w:val="36"/>
        </w:rPr>
        <w:t xml:space="preserve"> </w:t>
      </w:r>
    </w:p>
    <w:p w:rsidR="00E66B26" w:rsidRDefault="00E66B26" w:rsidP="00E24427">
      <w:pPr>
        <w:tabs>
          <w:tab w:val="left" w:pos="0"/>
        </w:tabs>
        <w:spacing w:line="600" w:lineRule="exact"/>
        <w:jc w:val="center"/>
        <w:rPr>
          <w:rFonts w:ascii="华文行楷" w:eastAsia="华文行楷"/>
          <w:b/>
          <w:sz w:val="36"/>
          <w:szCs w:val="36"/>
        </w:rPr>
      </w:pPr>
    </w:p>
    <w:p w:rsidR="00E24427" w:rsidRDefault="00E24427" w:rsidP="00E24427">
      <w:pPr>
        <w:tabs>
          <w:tab w:val="left" w:pos="0"/>
        </w:tabs>
        <w:spacing w:line="600" w:lineRule="exact"/>
        <w:jc w:val="center"/>
        <w:rPr>
          <w:rFonts w:ascii="宋体"/>
          <w:b/>
          <w:sz w:val="30"/>
          <w:szCs w:val="30"/>
        </w:rPr>
      </w:pPr>
      <w:r>
        <w:rPr>
          <w:rFonts w:ascii="宋体" w:hint="eastAsia"/>
          <w:b/>
          <w:sz w:val="30"/>
          <w:szCs w:val="30"/>
        </w:rPr>
        <w:t>中国高校实验物理教学研究会</w:t>
      </w:r>
    </w:p>
    <w:p w:rsidR="00E24427" w:rsidRDefault="00E24427" w:rsidP="00E24427">
      <w:pPr>
        <w:tabs>
          <w:tab w:val="left" w:pos="0"/>
        </w:tabs>
        <w:spacing w:line="600" w:lineRule="exact"/>
        <w:jc w:val="center"/>
        <w:rPr>
          <w:rFonts w:ascii="宋体"/>
          <w:b/>
          <w:sz w:val="30"/>
          <w:szCs w:val="30"/>
        </w:rPr>
      </w:pPr>
      <w:r w:rsidRPr="00C705BF">
        <w:rPr>
          <w:rFonts w:ascii="宋体" w:hint="eastAsia"/>
          <w:b/>
          <w:sz w:val="30"/>
          <w:szCs w:val="30"/>
        </w:rPr>
        <w:t>201</w:t>
      </w:r>
      <w:r>
        <w:rPr>
          <w:rFonts w:ascii="宋体" w:hint="eastAsia"/>
          <w:b/>
          <w:sz w:val="30"/>
          <w:szCs w:val="30"/>
        </w:rPr>
        <w:t>6</w:t>
      </w:r>
      <w:r w:rsidRPr="00C705BF">
        <w:rPr>
          <w:rFonts w:ascii="宋体" w:hint="eastAsia"/>
          <w:b/>
          <w:sz w:val="30"/>
          <w:szCs w:val="30"/>
        </w:rPr>
        <w:t>年</w:t>
      </w:r>
      <w:r>
        <w:rPr>
          <w:rFonts w:ascii="宋体" w:hint="eastAsia"/>
          <w:b/>
          <w:sz w:val="30"/>
          <w:szCs w:val="30"/>
        </w:rPr>
        <w:t>1</w:t>
      </w:r>
      <w:r w:rsidRPr="00C705BF">
        <w:rPr>
          <w:rFonts w:ascii="宋体" w:hint="eastAsia"/>
          <w:b/>
          <w:sz w:val="30"/>
          <w:szCs w:val="30"/>
        </w:rPr>
        <w:t>月</w:t>
      </w:r>
    </w:p>
    <w:p w:rsidR="00E24427" w:rsidRDefault="00E24427" w:rsidP="00E24427">
      <w:pPr>
        <w:tabs>
          <w:tab w:val="left" w:pos="0"/>
        </w:tabs>
        <w:spacing w:line="600" w:lineRule="exact"/>
        <w:jc w:val="center"/>
        <w:rPr>
          <w:rFonts w:ascii="宋体"/>
          <w:b/>
          <w:sz w:val="30"/>
          <w:szCs w:val="30"/>
        </w:rPr>
      </w:pPr>
    </w:p>
    <w:p w:rsidR="00E24427" w:rsidRPr="001852B2" w:rsidRDefault="00E24427" w:rsidP="00E24427">
      <w:pPr>
        <w:tabs>
          <w:tab w:val="left" w:pos="0"/>
        </w:tabs>
        <w:spacing w:line="600" w:lineRule="exact"/>
        <w:jc w:val="left"/>
        <w:rPr>
          <w:rFonts w:ascii="宋体"/>
          <w:b/>
          <w:sz w:val="30"/>
          <w:szCs w:val="30"/>
        </w:rPr>
      </w:pPr>
      <w:r w:rsidRPr="00146156">
        <w:rPr>
          <w:rFonts w:ascii="宋体" w:hint="eastAsia"/>
          <w:b/>
          <w:sz w:val="30"/>
          <w:szCs w:val="30"/>
        </w:rPr>
        <w:lastRenderedPageBreak/>
        <w:t>作品简介：</w:t>
      </w:r>
      <w:r w:rsidRPr="006E4A17">
        <w:rPr>
          <w:rFonts w:ascii="宋体" w:hAnsi="宋体" w:cs="宋体" w:hint="eastAsia"/>
          <w:kern w:val="0"/>
          <w:sz w:val="24"/>
          <w:szCs w:val="24"/>
        </w:rPr>
        <w:t>（字数限2000字以内）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9"/>
      </w:tblGrid>
      <w:tr w:rsidR="00E24427" w:rsidTr="00E75968">
        <w:trPr>
          <w:trHeight w:val="13275"/>
        </w:trPr>
        <w:tc>
          <w:tcPr>
            <w:tcW w:w="9069" w:type="dxa"/>
          </w:tcPr>
          <w:p w:rsidR="00E24427" w:rsidRDefault="00E24427" w:rsidP="00E75968">
            <w:pPr>
              <w:spacing w:line="300" w:lineRule="auto"/>
              <w:rPr>
                <w:rFonts w:ascii="宋体" w:hAnsi="宋体" w:cs="宋体"/>
                <w:kern w:val="0"/>
                <w:sz w:val="24"/>
                <w:szCs w:val="24"/>
              </w:rPr>
            </w:pPr>
            <w:r>
              <w:rPr>
                <w:rFonts w:ascii="宋体" w:hAnsi="宋体" w:cs="宋体" w:hint="eastAsia"/>
                <w:kern w:val="0"/>
                <w:sz w:val="24"/>
                <w:szCs w:val="24"/>
              </w:rPr>
              <w:t>自制实验教学仪器</w:t>
            </w:r>
            <w:r w:rsidRPr="006E4A17">
              <w:rPr>
                <w:rFonts w:ascii="宋体" w:hAnsi="宋体" w:cs="宋体" w:hint="eastAsia"/>
                <w:kern w:val="0"/>
                <w:sz w:val="24"/>
                <w:szCs w:val="24"/>
              </w:rPr>
              <w:t>的</w:t>
            </w:r>
            <w:r>
              <w:rPr>
                <w:rFonts w:ascii="宋体" w:hAnsi="宋体" w:cs="宋体" w:hint="eastAsia"/>
                <w:kern w:val="0"/>
                <w:sz w:val="24"/>
                <w:szCs w:val="24"/>
              </w:rPr>
              <w:t>性能指标、台套数、</w:t>
            </w:r>
            <w:r w:rsidRPr="006E4A17">
              <w:rPr>
                <w:rFonts w:ascii="宋体" w:hAnsi="宋体" w:cs="宋体" w:hint="eastAsia"/>
                <w:kern w:val="0"/>
                <w:sz w:val="24"/>
                <w:szCs w:val="24"/>
              </w:rPr>
              <w:t>作用</w:t>
            </w:r>
            <w:r>
              <w:rPr>
                <w:rFonts w:ascii="宋体" w:hAnsi="宋体" w:cs="宋体" w:hint="eastAsia"/>
                <w:kern w:val="0"/>
                <w:sz w:val="24"/>
                <w:szCs w:val="24"/>
              </w:rPr>
              <w:t>、</w:t>
            </w:r>
            <w:r w:rsidRPr="006E4A17">
              <w:rPr>
                <w:rFonts w:ascii="宋体" w:hAnsi="宋体" w:cs="宋体" w:hint="eastAsia"/>
                <w:kern w:val="0"/>
                <w:sz w:val="24"/>
                <w:szCs w:val="24"/>
              </w:rPr>
              <w:t>功能</w:t>
            </w:r>
            <w:r>
              <w:rPr>
                <w:rFonts w:ascii="宋体" w:hAnsi="宋体" w:cs="宋体" w:hint="eastAsia"/>
                <w:kern w:val="0"/>
                <w:sz w:val="24"/>
                <w:szCs w:val="24"/>
              </w:rPr>
              <w:t>、特色优势、应用、推广</w:t>
            </w:r>
            <w:r w:rsidRPr="006E4A17">
              <w:rPr>
                <w:rFonts w:ascii="宋体" w:hAnsi="宋体" w:cs="宋体" w:hint="eastAsia"/>
                <w:kern w:val="0"/>
                <w:sz w:val="24"/>
                <w:szCs w:val="24"/>
              </w:rPr>
              <w:t>等</w:t>
            </w:r>
            <w:r>
              <w:rPr>
                <w:rFonts w:ascii="宋体" w:hAnsi="宋体" w:cs="宋体" w:hint="eastAsia"/>
                <w:kern w:val="0"/>
                <w:sz w:val="24"/>
                <w:szCs w:val="24"/>
              </w:rPr>
              <w:t>情况的</w:t>
            </w:r>
            <w:r w:rsidRPr="006E4A17">
              <w:rPr>
                <w:rFonts w:ascii="宋体" w:hAnsi="宋体" w:cs="宋体" w:hint="eastAsia"/>
                <w:kern w:val="0"/>
                <w:sz w:val="24"/>
                <w:szCs w:val="24"/>
              </w:rPr>
              <w:t>简</w:t>
            </w:r>
            <w:r>
              <w:rPr>
                <w:rFonts w:ascii="宋体" w:hAnsi="宋体" w:cs="宋体" w:hint="eastAsia"/>
                <w:kern w:val="0"/>
                <w:sz w:val="24"/>
                <w:szCs w:val="24"/>
              </w:rPr>
              <w:t>要介绍</w:t>
            </w:r>
          </w:p>
          <w:p w:rsidR="00E24427" w:rsidRDefault="00E24427" w:rsidP="00E75968">
            <w:pPr>
              <w:spacing w:line="300" w:lineRule="auto"/>
              <w:ind w:firstLine="465"/>
              <w:rPr>
                <w:rFonts w:ascii="宋体" w:hAnsi="宋体" w:cs="宋体"/>
                <w:kern w:val="0"/>
                <w:sz w:val="24"/>
                <w:szCs w:val="24"/>
              </w:rPr>
            </w:pPr>
            <w:r w:rsidRPr="00251BE2">
              <w:rPr>
                <w:rFonts w:ascii="宋体" w:hAnsi="宋体" w:cs="宋体" w:hint="eastAsia"/>
                <w:b/>
                <w:kern w:val="0"/>
                <w:sz w:val="24"/>
                <w:szCs w:val="24"/>
              </w:rPr>
              <w:t>关键词：</w:t>
            </w:r>
            <w:r>
              <w:rPr>
                <w:rFonts w:ascii="宋体" w:hAnsi="宋体" w:cs="宋体" w:hint="eastAsia"/>
                <w:kern w:val="0"/>
                <w:sz w:val="24"/>
                <w:szCs w:val="24"/>
              </w:rPr>
              <w:t>多模式变速圆周运动；法向加速度；切向加速度；连续测量与描绘；</w:t>
            </w:r>
          </w:p>
          <w:p w:rsidR="00E24427" w:rsidRDefault="00E24427" w:rsidP="00E75968">
            <w:pPr>
              <w:spacing w:line="300" w:lineRule="auto"/>
              <w:ind w:firstLine="465"/>
              <w:rPr>
                <w:rFonts w:ascii="宋体" w:hAnsi="宋体" w:cs="宋体"/>
                <w:kern w:val="0"/>
                <w:sz w:val="24"/>
                <w:szCs w:val="24"/>
              </w:rPr>
            </w:pPr>
            <w:r>
              <w:rPr>
                <w:rFonts w:ascii="宋体" w:hAnsi="宋体" w:cs="宋体" w:hint="eastAsia"/>
                <w:kern w:val="0"/>
                <w:sz w:val="24"/>
                <w:szCs w:val="24"/>
              </w:rPr>
              <w:t>圆周运动加速度综合测量仪能准确测量在多模式变速圆周运动中任意时刻的法向加速度和切向加速度的瞬时值。测量位置（半径）、角速度及角加速度可分别连续调整，可测量某一确定参数（半径或角速度）对应的法向加速度和切向加速度的瞬时值。可以做到多次加速、减速以及急刹车等多模式变速圆周运动中准确描绘整个变化过程中的法向加速度和切向加速度。本仪器可直接显示半径、角速度，运动中球对压力传感器的压力直接显示在数字表上，根据球的质量可计算出相应加速度。法向加速度和切向加速度相对值随时间变化的规律以曲线形式直接描绘和显示。</w:t>
            </w:r>
          </w:p>
          <w:p w:rsidR="00E24427" w:rsidRDefault="00E24427" w:rsidP="00E75968">
            <w:pPr>
              <w:spacing w:line="300" w:lineRule="auto"/>
              <w:ind w:firstLine="465"/>
              <w:rPr>
                <w:rFonts w:ascii="宋体" w:hAnsi="宋体" w:cs="宋体"/>
                <w:kern w:val="0"/>
                <w:sz w:val="24"/>
                <w:szCs w:val="24"/>
              </w:rPr>
            </w:pPr>
            <w:r>
              <w:rPr>
                <w:rFonts w:ascii="宋体" w:hAnsi="宋体" w:cs="宋体" w:hint="eastAsia"/>
                <w:kern w:val="0"/>
                <w:sz w:val="24"/>
                <w:szCs w:val="24"/>
              </w:rPr>
              <w:t>借助于电脑，将相应曲线</w:t>
            </w:r>
            <w:r w:rsidR="000F393D">
              <w:rPr>
                <w:rFonts w:ascii="宋体" w:hAnsi="宋体" w:cs="宋体" w:hint="eastAsia"/>
                <w:kern w:val="0"/>
                <w:sz w:val="24"/>
                <w:szCs w:val="24"/>
              </w:rPr>
              <w:t>合</w:t>
            </w:r>
            <w:r>
              <w:rPr>
                <w:rFonts w:ascii="宋体" w:hAnsi="宋体" w:cs="宋体" w:hint="eastAsia"/>
                <w:kern w:val="0"/>
                <w:sz w:val="24"/>
                <w:szCs w:val="24"/>
              </w:rPr>
              <w:t>并后对比，从变化曲线中直观地看到以下规律：</w:t>
            </w:r>
          </w:p>
          <w:p w:rsidR="00E24427" w:rsidRDefault="00E24427" w:rsidP="00E24427">
            <w:pPr>
              <w:numPr>
                <w:ilvl w:val="0"/>
                <w:numId w:val="1"/>
              </w:numPr>
              <w:spacing w:line="300" w:lineRule="auto"/>
              <w:rPr>
                <w:rFonts w:ascii="宋体" w:hAnsi="宋体" w:cs="宋体"/>
                <w:kern w:val="0"/>
                <w:sz w:val="24"/>
                <w:szCs w:val="24"/>
              </w:rPr>
            </w:pPr>
            <w:r>
              <w:rPr>
                <w:rFonts w:ascii="宋体" w:hAnsi="宋体" w:cs="宋体" w:hint="eastAsia"/>
                <w:kern w:val="0"/>
                <w:sz w:val="24"/>
                <w:szCs w:val="24"/>
              </w:rPr>
              <w:t>圆周运动中不仅存在法向加速度，还存在切向加速度；</w:t>
            </w:r>
          </w:p>
          <w:p w:rsidR="00E24427" w:rsidRDefault="00E24427" w:rsidP="00E24427">
            <w:pPr>
              <w:numPr>
                <w:ilvl w:val="0"/>
                <w:numId w:val="1"/>
              </w:numPr>
              <w:spacing w:line="300" w:lineRule="auto"/>
              <w:rPr>
                <w:rFonts w:ascii="宋体" w:hAnsi="宋体" w:cs="宋体"/>
                <w:kern w:val="0"/>
                <w:sz w:val="24"/>
                <w:szCs w:val="24"/>
              </w:rPr>
            </w:pPr>
            <w:r>
              <w:rPr>
                <w:rFonts w:ascii="宋体" w:hAnsi="宋体" w:cs="宋体" w:hint="eastAsia"/>
                <w:kern w:val="0"/>
                <w:sz w:val="24"/>
                <w:szCs w:val="24"/>
              </w:rPr>
              <w:t>法向加速度和角速度有关，与角加速度无关，且与角速度平方成正比。切向加速度与角加速度有关，与角速度无关，且与角加速度成正比。</w:t>
            </w:r>
          </w:p>
          <w:p w:rsidR="00E24427" w:rsidRPr="00D44842" w:rsidRDefault="00E24427" w:rsidP="00E24427">
            <w:pPr>
              <w:numPr>
                <w:ilvl w:val="0"/>
                <w:numId w:val="1"/>
              </w:numPr>
              <w:spacing w:line="300" w:lineRule="auto"/>
              <w:rPr>
                <w:rFonts w:ascii="宋体" w:hAnsi="宋体" w:cs="宋体"/>
                <w:kern w:val="0"/>
                <w:sz w:val="24"/>
                <w:szCs w:val="24"/>
              </w:rPr>
            </w:pPr>
            <w:r w:rsidRPr="00D44842">
              <w:rPr>
                <w:rFonts w:ascii="宋体" w:hAnsi="宋体" w:cs="宋体" w:hint="eastAsia"/>
                <w:kern w:val="0"/>
                <w:sz w:val="24"/>
                <w:szCs w:val="24"/>
              </w:rPr>
              <w:t>法向加速度和切向加速度都与旋转半径</w:t>
            </w:r>
            <w:r>
              <w:rPr>
                <w:rFonts w:ascii="宋体" w:hAnsi="宋体" w:cs="宋体" w:hint="eastAsia"/>
                <w:kern w:val="0"/>
                <w:sz w:val="24"/>
                <w:szCs w:val="24"/>
              </w:rPr>
              <w:t>成正比。</w:t>
            </w:r>
          </w:p>
          <w:p w:rsidR="00E24427" w:rsidRDefault="00E24427" w:rsidP="00E24427">
            <w:pPr>
              <w:numPr>
                <w:ilvl w:val="0"/>
                <w:numId w:val="1"/>
              </w:numPr>
              <w:spacing w:line="300" w:lineRule="auto"/>
              <w:rPr>
                <w:rFonts w:ascii="宋体" w:hAnsi="宋体" w:cs="宋体"/>
                <w:kern w:val="0"/>
                <w:sz w:val="24"/>
                <w:szCs w:val="24"/>
              </w:rPr>
            </w:pPr>
            <w:r>
              <w:rPr>
                <w:rFonts w:ascii="宋体" w:hAnsi="宋体" w:cs="宋体" w:hint="eastAsia"/>
                <w:kern w:val="0"/>
                <w:sz w:val="24"/>
                <w:szCs w:val="24"/>
              </w:rPr>
              <w:t>法向加速度与角速度方向无关，只有正值。切向加速度与角速度方向有关，既有正值又有负值。</w:t>
            </w:r>
          </w:p>
          <w:p w:rsidR="00E24427" w:rsidRDefault="00E24427" w:rsidP="00E24427">
            <w:pPr>
              <w:numPr>
                <w:ilvl w:val="0"/>
                <w:numId w:val="1"/>
              </w:numPr>
              <w:spacing w:line="300" w:lineRule="auto"/>
              <w:rPr>
                <w:rFonts w:ascii="宋体" w:hAnsi="宋体" w:cs="宋体"/>
                <w:kern w:val="0"/>
                <w:sz w:val="24"/>
                <w:szCs w:val="24"/>
              </w:rPr>
            </w:pPr>
            <w:r>
              <w:rPr>
                <w:rFonts w:ascii="宋体" w:hAnsi="宋体" w:cs="宋体" w:hint="eastAsia"/>
                <w:kern w:val="0"/>
                <w:sz w:val="24"/>
                <w:szCs w:val="24"/>
              </w:rPr>
              <w:t>匀速圆周运动中只有法向加速度存在,匀加速(增速)或匀减速运动中既有法向加速度,又有切向加速度. 起动时切向加速度大，而法向加速度很小；相反，角速度增加后趋于稳定时法向加速度大，而切向加速度很小。</w:t>
            </w:r>
          </w:p>
          <w:p w:rsidR="00E24427" w:rsidRPr="00C8322C" w:rsidRDefault="00E24427" w:rsidP="00E24427">
            <w:pPr>
              <w:numPr>
                <w:ilvl w:val="0"/>
                <w:numId w:val="1"/>
              </w:numPr>
              <w:spacing w:line="300" w:lineRule="auto"/>
              <w:rPr>
                <w:rFonts w:ascii="宋体" w:hAnsi="宋体" w:cs="宋体"/>
                <w:kern w:val="0"/>
                <w:sz w:val="24"/>
                <w:szCs w:val="24"/>
              </w:rPr>
            </w:pPr>
            <w:r>
              <w:rPr>
                <w:rFonts w:ascii="宋体" w:hAnsi="宋体" w:cs="宋体" w:hint="eastAsia"/>
                <w:kern w:val="0"/>
                <w:sz w:val="24"/>
                <w:szCs w:val="24"/>
              </w:rPr>
              <w:t>当角速度很大的情况下突然急刹车时法向加速度急剧减小而切向加速度急剧增大且为负值。当角速度很大的情况下再增加角速度时法向加速度和切向加速度都很大。</w:t>
            </w:r>
          </w:p>
          <w:p w:rsidR="00E24427" w:rsidRDefault="00E24427" w:rsidP="00E75968">
            <w:pPr>
              <w:spacing w:line="300" w:lineRule="auto"/>
              <w:ind w:firstLine="465"/>
              <w:rPr>
                <w:rFonts w:ascii="宋体" w:hAnsi="宋体" w:cs="宋体"/>
                <w:kern w:val="0"/>
                <w:sz w:val="24"/>
                <w:szCs w:val="24"/>
              </w:rPr>
            </w:pPr>
            <w:r>
              <w:rPr>
                <w:rFonts w:ascii="宋体" w:hAnsi="宋体" w:cs="宋体" w:hint="eastAsia"/>
                <w:kern w:val="0"/>
                <w:sz w:val="24"/>
                <w:szCs w:val="24"/>
              </w:rPr>
              <w:t>通过本仪器可以准确测量不同曲率半径对应的法向加速度和切向加速度，可以准确测量不同角速度对应的法向加速度和切向加速度。还可以直观地观察到法向加速度和切向加速度各自的特点，法向加速度与切向加速度的关联与区别，法向加速度和切向加速度与角速度的关系，法向加速度和切向加速度与曲率半径的关系，法向加速度、切向加速度与角加速度的关系，正切向加速度与负切向加速度的产生与消失等。</w:t>
            </w:r>
          </w:p>
          <w:p w:rsidR="00E24427" w:rsidRPr="00A60F97" w:rsidRDefault="00E24427" w:rsidP="00E75968">
            <w:pPr>
              <w:spacing w:line="300" w:lineRule="auto"/>
              <w:ind w:firstLine="465"/>
              <w:rPr>
                <w:rFonts w:ascii="宋体" w:hAnsi="宋体" w:cs="宋体"/>
                <w:kern w:val="0"/>
                <w:sz w:val="24"/>
                <w:szCs w:val="24"/>
              </w:rPr>
            </w:pPr>
            <w:r>
              <w:rPr>
                <w:rFonts w:ascii="宋体" w:hAnsi="宋体" w:cs="宋体" w:hint="eastAsia"/>
                <w:kern w:val="0"/>
                <w:sz w:val="24"/>
                <w:szCs w:val="24"/>
              </w:rPr>
              <w:t>本仪器的特色优势是既能用作物理测量仪器，又能用作物理演示仪器。作为力学量的测量与描绘仪器，可面向大学生可以开设新的大学物理实验项目，也可以当作物理演示仪器向高校推广。</w:t>
            </w:r>
          </w:p>
        </w:tc>
      </w:tr>
    </w:tbl>
    <w:p w:rsidR="00E24427" w:rsidRDefault="00E24427" w:rsidP="00E24427">
      <w:pPr>
        <w:spacing w:before="100" w:beforeAutospacing="1" w:after="100" w:afterAutospacing="1"/>
        <w:jc w:val="center"/>
      </w:pPr>
      <w:r w:rsidRPr="00146156">
        <w:rPr>
          <w:rFonts w:ascii="宋体" w:hint="eastAsia"/>
          <w:b/>
          <w:sz w:val="30"/>
          <w:szCs w:val="30"/>
        </w:rPr>
        <w:lastRenderedPageBreak/>
        <w:t>作 品 照 片</w:t>
      </w:r>
      <w:r>
        <w:rPr>
          <w:rFonts w:ascii="宋体" w:hint="eastAsia"/>
          <w:b/>
          <w:sz w:val="28"/>
        </w:rPr>
        <w:t>（3-5张）</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9"/>
      </w:tblGrid>
      <w:tr w:rsidR="00E24427" w:rsidTr="00E75968">
        <w:trPr>
          <w:trHeight w:val="12702"/>
        </w:trPr>
        <w:tc>
          <w:tcPr>
            <w:tcW w:w="9069" w:type="dxa"/>
          </w:tcPr>
          <w:p w:rsidR="00E24427" w:rsidRDefault="00E24427" w:rsidP="00E75968">
            <w:pPr>
              <w:spacing w:line="300" w:lineRule="auto"/>
              <w:rPr>
                <w:rFonts w:ascii="宋体"/>
                <w:sz w:val="28"/>
                <w:u w:val="single"/>
              </w:rPr>
            </w:pPr>
            <w:r>
              <w:rPr>
                <w:rFonts w:ascii="宋体" w:hint="eastAsia"/>
                <w:noProof/>
                <w:sz w:val="28"/>
                <w:u w:val="single"/>
              </w:rPr>
              <w:drawing>
                <wp:inline distT="0" distB="0" distL="0" distR="0">
                  <wp:extent cx="5619750" cy="5035550"/>
                  <wp:effectExtent l="0" t="0" r="0" b="0"/>
                  <wp:docPr id="3"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035550"/>
                          </a:xfrm>
                          <a:prstGeom prst="rect">
                            <a:avLst/>
                          </a:prstGeom>
                          <a:noFill/>
                          <a:ln>
                            <a:noFill/>
                          </a:ln>
                        </pic:spPr>
                      </pic:pic>
                    </a:graphicData>
                  </a:graphic>
                </wp:inline>
              </w:drawing>
            </w:r>
          </w:p>
          <w:p w:rsidR="00E24427" w:rsidRDefault="00E24427" w:rsidP="00E75968">
            <w:pPr>
              <w:spacing w:line="300" w:lineRule="auto"/>
              <w:rPr>
                <w:rFonts w:ascii="宋体"/>
                <w:sz w:val="28"/>
                <w:u w:val="single"/>
              </w:rPr>
            </w:pPr>
            <w:r>
              <w:rPr>
                <w:rFonts w:ascii="宋体" w:hint="eastAsia"/>
                <w:noProof/>
                <w:sz w:val="28"/>
                <w:u w:val="single"/>
              </w:rPr>
              <w:lastRenderedPageBreak/>
              <w:drawing>
                <wp:inline distT="0" distB="0" distL="0" distR="0">
                  <wp:extent cx="5619750" cy="6743700"/>
                  <wp:effectExtent l="0" t="0" r="0" b="0"/>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6743700"/>
                          </a:xfrm>
                          <a:prstGeom prst="rect">
                            <a:avLst/>
                          </a:prstGeom>
                          <a:noFill/>
                          <a:ln>
                            <a:noFill/>
                          </a:ln>
                        </pic:spPr>
                      </pic:pic>
                    </a:graphicData>
                  </a:graphic>
                </wp:inline>
              </w:drawing>
            </w:r>
          </w:p>
          <w:p w:rsidR="00E24427" w:rsidRDefault="00E24427" w:rsidP="00E75968">
            <w:pPr>
              <w:spacing w:line="300" w:lineRule="auto"/>
              <w:rPr>
                <w:rFonts w:ascii="宋体"/>
                <w:sz w:val="28"/>
                <w:u w:val="single"/>
              </w:rPr>
            </w:pPr>
            <w:r>
              <w:rPr>
                <w:rFonts w:ascii="宋体" w:hint="eastAsia"/>
                <w:noProof/>
                <w:sz w:val="28"/>
                <w:u w:val="single"/>
              </w:rPr>
              <w:lastRenderedPageBreak/>
              <w:drawing>
                <wp:inline distT="0" distB="0" distL="0" distR="0">
                  <wp:extent cx="5441950" cy="6896100"/>
                  <wp:effectExtent l="0" t="0" r="0" b="0"/>
                  <wp:docPr id="1" name="图片 1"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0" cy="6896100"/>
                          </a:xfrm>
                          <a:prstGeom prst="rect">
                            <a:avLst/>
                          </a:prstGeom>
                          <a:noFill/>
                          <a:ln>
                            <a:noFill/>
                          </a:ln>
                        </pic:spPr>
                      </pic:pic>
                    </a:graphicData>
                  </a:graphic>
                </wp:inline>
              </w:drawing>
            </w:r>
          </w:p>
        </w:tc>
      </w:tr>
    </w:tbl>
    <w:p w:rsidR="00E24427" w:rsidRPr="00254B72" w:rsidRDefault="00E24427" w:rsidP="00E24427">
      <w:pPr>
        <w:spacing w:afterLines="50" w:after="156"/>
        <w:ind w:firstLineChars="100" w:firstLine="210"/>
      </w:pPr>
    </w:p>
    <w:p w:rsidR="00E24427" w:rsidRDefault="00E24427"/>
    <w:sectPr w:rsidR="00E24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D9" w:rsidRDefault="002414D9" w:rsidP="00DB0B3C">
      <w:r>
        <w:separator/>
      </w:r>
    </w:p>
  </w:endnote>
  <w:endnote w:type="continuationSeparator" w:id="0">
    <w:p w:rsidR="002414D9" w:rsidRDefault="002414D9" w:rsidP="00DB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D9" w:rsidRDefault="002414D9" w:rsidP="00DB0B3C">
      <w:r>
        <w:separator/>
      </w:r>
    </w:p>
  </w:footnote>
  <w:footnote w:type="continuationSeparator" w:id="0">
    <w:p w:rsidR="002414D9" w:rsidRDefault="002414D9" w:rsidP="00DB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93239"/>
    <w:multiLevelType w:val="hybridMultilevel"/>
    <w:tmpl w:val="9844DD4A"/>
    <w:lvl w:ilvl="0" w:tplc="6ACC8F7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B3C"/>
    <w:rsid w:val="000666D9"/>
    <w:rsid w:val="000F393D"/>
    <w:rsid w:val="001F2F8D"/>
    <w:rsid w:val="002414D9"/>
    <w:rsid w:val="00563AF4"/>
    <w:rsid w:val="007E6385"/>
    <w:rsid w:val="00907794"/>
    <w:rsid w:val="009344B6"/>
    <w:rsid w:val="00993180"/>
    <w:rsid w:val="00C64509"/>
    <w:rsid w:val="00DB0B3C"/>
    <w:rsid w:val="00DF6C97"/>
    <w:rsid w:val="00E24427"/>
    <w:rsid w:val="00E6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79B6E-E3CE-4FEC-959F-3844D3F1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B3C"/>
    <w:rPr>
      <w:sz w:val="18"/>
      <w:szCs w:val="18"/>
    </w:rPr>
  </w:style>
  <w:style w:type="paragraph" w:styleId="a4">
    <w:name w:val="footer"/>
    <w:basedOn w:val="a"/>
    <w:link w:val="Char0"/>
    <w:uiPriority w:val="99"/>
    <w:unhideWhenUsed/>
    <w:rsid w:val="00DB0B3C"/>
    <w:pPr>
      <w:tabs>
        <w:tab w:val="center" w:pos="4153"/>
        <w:tab w:val="right" w:pos="8306"/>
      </w:tabs>
      <w:snapToGrid w:val="0"/>
      <w:jc w:val="left"/>
    </w:pPr>
    <w:rPr>
      <w:sz w:val="18"/>
      <w:szCs w:val="18"/>
    </w:rPr>
  </w:style>
  <w:style w:type="character" w:customStyle="1" w:styleId="Char0">
    <w:name w:val="页脚 Char"/>
    <w:basedOn w:val="a0"/>
    <w:link w:val="a4"/>
    <w:uiPriority w:val="99"/>
    <w:rsid w:val="00DB0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Words>
  <Characters>1084</Characters>
  <Application>Microsoft Office Word</Application>
  <DocSecurity>0</DocSecurity>
  <Lines>9</Lines>
  <Paragraphs>2</Paragraphs>
  <ScaleCrop>false</ScaleCrop>
  <Company>China</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2016-01-13T12:54:00Z</dcterms:created>
  <dcterms:modified xsi:type="dcterms:W3CDTF">2016-06-02T10:26:00Z</dcterms:modified>
</cp:coreProperties>
</file>